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7EABD7">
      <w:pPr>
        <w:spacing w:line="360" w:lineRule="auto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ascii="宋体" w:hAnsi="宋体" w:cs="宋体"/>
          <w:b/>
          <w:bCs/>
          <w:sz w:val="36"/>
          <w:szCs w:val="36"/>
        </w:rPr>
        <w:t>附件 1：公司资质要求</w:t>
      </w:r>
    </w:p>
    <w:p w14:paraId="5F8C107A">
      <w:pPr>
        <w:spacing w:line="360" w:lineRule="auto"/>
        <w:ind w:firstLine="504" w:firstLineChars="21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1、报价公司须是中华人民共和国境内合法注册，能独立承担民事责任并具有相关经营范围的法人，提供有效的工商营业执照副本复印件；</w:t>
      </w:r>
    </w:p>
    <w:p w14:paraId="42EC4B79">
      <w:pPr>
        <w:autoSpaceDE w:val="0"/>
        <w:autoSpaceDN w:val="0"/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2、</w:t>
      </w:r>
      <w:r>
        <w:rPr>
          <w:rFonts w:ascii="宋体" w:hAnsi="宋体" w:cs="宋体"/>
          <w:sz w:val="24"/>
        </w:rPr>
        <w:t>报价公司要求提供</w:t>
      </w:r>
      <w:r>
        <w:rPr>
          <w:rFonts w:hint="eastAsia" w:ascii="宋体" w:hAnsi="宋体" w:cs="宋体"/>
          <w:sz w:val="24"/>
        </w:rPr>
        <w:t>相关公司</w:t>
      </w:r>
      <w:r>
        <w:rPr>
          <w:rFonts w:ascii="宋体" w:hAnsi="宋体" w:cs="宋体"/>
          <w:sz w:val="24"/>
        </w:rPr>
        <w:t>营业执照、医疗器械经营许可证、第</w:t>
      </w:r>
      <w:r>
        <w:rPr>
          <w:rFonts w:hint="eastAsia" w:ascii="宋体" w:hAnsi="宋体" w:cs="宋体"/>
          <w:sz w:val="24"/>
        </w:rPr>
        <w:t>二</w:t>
      </w:r>
      <w:r>
        <w:rPr>
          <w:rFonts w:ascii="宋体" w:hAnsi="宋体" w:cs="宋体"/>
          <w:sz w:val="24"/>
        </w:rPr>
        <w:t>类医疗器械经营备案凭证复印件并盖公章。</w:t>
      </w:r>
    </w:p>
    <w:p w14:paraId="7A09BB09">
      <w:pPr>
        <w:pStyle w:val="4"/>
        <w:tabs>
          <w:tab w:val="right" w:pos="8306"/>
        </w:tabs>
        <w:spacing w:line="24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</w:t>
      </w:r>
      <w:r>
        <w:rPr>
          <w:rFonts w:ascii="宋体" w:hAnsi="宋体" w:cs="宋体"/>
          <w:sz w:val="24"/>
        </w:rPr>
        <w:t>报价公司要求提供</w:t>
      </w:r>
      <w:r>
        <w:rPr>
          <w:rFonts w:hint="eastAsia" w:ascii="宋体" w:hAnsi="宋体" w:cs="宋体"/>
          <w:sz w:val="24"/>
        </w:rPr>
        <w:t>相关询价产品的技术参数、产品注册证、生产许可证以及产品销售客户部分名单、产品销售法人授权书、产品成交合同等作询价资料</w:t>
      </w:r>
      <w:r>
        <w:rPr>
          <w:rFonts w:ascii="宋体" w:hAnsi="宋体" w:cs="宋体"/>
          <w:sz w:val="24"/>
        </w:rPr>
        <w:t>并盖公章</w:t>
      </w:r>
      <w:r>
        <w:rPr>
          <w:rFonts w:hint="eastAsia" w:ascii="宋体" w:hAnsi="宋体" w:cs="宋体"/>
          <w:sz w:val="24"/>
        </w:rPr>
        <w:t>。</w:t>
      </w:r>
    </w:p>
    <w:p w14:paraId="49824E67">
      <w:pPr>
        <w:spacing w:line="360" w:lineRule="auto"/>
        <w:jc w:val="center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4、</w:t>
      </w:r>
      <w:r>
        <w:rPr>
          <w:rFonts w:ascii="宋体" w:hAnsi="宋体" w:cs="宋体"/>
          <w:sz w:val="24"/>
        </w:rPr>
        <w:t>报价公司</w:t>
      </w:r>
      <w:r>
        <w:rPr>
          <w:rFonts w:hint="eastAsia" w:ascii="宋体" w:hAnsi="宋体" w:cs="宋体"/>
          <w:sz w:val="24"/>
        </w:rPr>
        <w:t>的产品报价单需要有联系人、联系方式，所有提供的资料要密封在密封文件袋里面，密封文件袋要注明投递的产品名称、联系人、联系方式。</w:t>
      </w:r>
    </w:p>
    <w:p w14:paraId="3D06C987">
      <w:pPr>
        <w:spacing w:line="360" w:lineRule="auto"/>
        <w:jc w:val="center"/>
        <w:rPr>
          <w:rFonts w:hint="eastAsia" w:ascii="宋体" w:hAnsi="宋体" w:cs="宋体"/>
          <w:sz w:val="24"/>
        </w:rPr>
      </w:pPr>
    </w:p>
    <w:p w14:paraId="0FB9AFAD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sz w:val="32"/>
          <w:szCs w:val="32"/>
        </w:rPr>
      </w:pPr>
    </w:p>
    <w:p w14:paraId="453D4077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32"/>
          <w:szCs w:val="32"/>
        </w:rPr>
        <w:t>便携式彩色多普勒超声系统技术</w:t>
      </w:r>
      <w:r>
        <w:rPr>
          <w:rFonts w:hint="eastAsia" w:asciiTheme="minorEastAsia" w:hAnsiTheme="minorEastAsia" w:eastAsiaTheme="minorEastAsia" w:cstheme="minorEastAsia"/>
          <w:b/>
          <w:sz w:val="32"/>
          <w:szCs w:val="32"/>
          <w:lang w:val="en-US" w:eastAsia="zh-CN"/>
        </w:rPr>
        <w:t>参数</w:t>
      </w:r>
    </w:p>
    <w:p w14:paraId="0DC5D7AC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sz w:val="32"/>
          <w:szCs w:val="32"/>
          <w:lang w:val="en-US" w:eastAsia="zh-CN"/>
        </w:rPr>
      </w:pPr>
    </w:p>
    <w:p w14:paraId="5F6DD19A">
      <w:pPr>
        <w:pStyle w:val="19"/>
        <w:numPr>
          <w:ilvl w:val="0"/>
          <w:numId w:val="1"/>
        </w:numPr>
        <w:spacing w:line="360" w:lineRule="auto"/>
        <w:ind w:firstLineChars="0"/>
        <w:rPr>
          <w:rFonts w:hint="eastAsia" w:asciiTheme="minorEastAsia" w:hAnsiTheme="minorEastAsia" w:eastAsiaTheme="minorEastAsia" w:cstheme="minorEastAsia"/>
          <w:color w:val="181717" w:themeColor="background2" w:themeShade="1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>产品用途说明</w:t>
      </w:r>
      <w:r>
        <w:rPr>
          <w:rFonts w:hint="eastAsia" w:asciiTheme="minorEastAsia" w:hAnsiTheme="minorEastAsia" w:eastAsiaTheme="minorEastAsia" w:cstheme="minorEastAsia"/>
          <w:b/>
          <w:sz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lang w:val="en-US" w:eastAsia="zh-CN"/>
        </w:rPr>
        <w:t>满足</w:t>
      </w:r>
      <w:r>
        <w:rPr>
          <w:rFonts w:hint="eastAsia" w:asciiTheme="minorEastAsia" w:hAnsiTheme="minorEastAsia" w:eastAsiaTheme="minorEastAsia" w:cstheme="minorEastAsia"/>
          <w:color w:val="181717" w:themeColor="background2" w:themeShade="1A"/>
          <w:sz w:val="24"/>
          <w:szCs w:val="24"/>
        </w:rPr>
        <w:t>腹部、妇科、产科、心脏、小器官与浅表组织、血管、泌尿、介入性超声、儿科、急诊、麻醉、等全身应用</w:t>
      </w:r>
    </w:p>
    <w:p w14:paraId="149D80FE">
      <w:pPr>
        <w:pStyle w:val="19"/>
        <w:numPr>
          <w:ilvl w:val="0"/>
          <w:numId w:val="1"/>
        </w:numPr>
        <w:spacing w:line="360" w:lineRule="auto"/>
        <w:ind w:firstLineChars="0"/>
        <w:rPr>
          <w:rFonts w:hint="eastAsia" w:asciiTheme="minorEastAsia" w:hAnsiTheme="minorEastAsia" w:eastAsiaTheme="minorEastAsia" w:cstheme="minorEastAsia"/>
          <w:color w:val="1D1B1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>系统技术规格及概述：</w:t>
      </w:r>
    </w:p>
    <w:p w14:paraId="246D6B80">
      <w:pPr>
        <w:pStyle w:val="19"/>
        <w:numPr>
          <w:ilvl w:val="0"/>
          <w:numId w:val="2"/>
        </w:numPr>
        <w:spacing w:line="400" w:lineRule="exact"/>
        <w:ind w:firstLineChars="0"/>
        <w:jc w:val="left"/>
        <w:rPr>
          <w:rFonts w:hint="eastAsia" w:asciiTheme="minorEastAsia" w:hAnsiTheme="minorEastAsia" w:eastAsiaTheme="minorEastAsia" w:cstheme="minorEastAsia"/>
          <w:vanish/>
          <w:color w:val="181717" w:themeColor="background2" w:themeShade="1A"/>
          <w:sz w:val="24"/>
          <w:szCs w:val="24"/>
        </w:rPr>
      </w:pPr>
    </w:p>
    <w:p w14:paraId="06CB524D">
      <w:pPr>
        <w:pStyle w:val="19"/>
        <w:numPr>
          <w:ilvl w:val="0"/>
          <w:numId w:val="2"/>
        </w:numPr>
        <w:spacing w:line="400" w:lineRule="exact"/>
        <w:ind w:firstLineChars="0"/>
        <w:jc w:val="left"/>
        <w:rPr>
          <w:rFonts w:hint="eastAsia" w:asciiTheme="minorEastAsia" w:hAnsiTheme="minorEastAsia" w:eastAsiaTheme="minorEastAsia" w:cstheme="minorEastAsia"/>
          <w:vanish/>
          <w:color w:val="181717" w:themeColor="background2" w:themeShade="1A"/>
          <w:sz w:val="24"/>
          <w:szCs w:val="24"/>
        </w:rPr>
      </w:pPr>
    </w:p>
    <w:p w14:paraId="45B1AF9A">
      <w:pPr>
        <w:pStyle w:val="19"/>
        <w:numPr>
          <w:ilvl w:val="1"/>
          <w:numId w:val="2"/>
        </w:numPr>
        <w:spacing w:line="400" w:lineRule="exact"/>
        <w:ind w:left="1442" w:firstLineChars="0"/>
        <w:jc w:val="left"/>
        <w:rPr>
          <w:rFonts w:hint="eastAsia" w:asciiTheme="minorEastAsia" w:hAnsiTheme="minorEastAsia" w:eastAsiaTheme="minorEastAsia" w:cstheme="minorEastAsia"/>
          <w:color w:val="1D1B1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181717" w:themeColor="background2" w:themeShade="1A"/>
          <w:sz w:val="24"/>
          <w:szCs w:val="24"/>
        </w:rPr>
        <w:t>≥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15寸高清晰、医用专业彩色显示屏</w:t>
      </w:r>
    </w:p>
    <w:p w14:paraId="2FCA45A8">
      <w:pPr>
        <w:pStyle w:val="19"/>
        <w:numPr>
          <w:ilvl w:val="1"/>
          <w:numId w:val="2"/>
        </w:numPr>
        <w:spacing w:line="400" w:lineRule="exact"/>
        <w:ind w:left="1442" w:firstLineChars="0"/>
        <w:jc w:val="left"/>
        <w:rPr>
          <w:rFonts w:hint="eastAsia" w:asciiTheme="minorEastAsia" w:hAnsiTheme="minorEastAsia" w:eastAsiaTheme="minorEastAsia" w:cstheme="minorEastAsia"/>
          <w:color w:val="1D1B1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探头接口</w:t>
      </w:r>
      <w:r>
        <w:rPr>
          <w:rFonts w:hint="eastAsia" w:asciiTheme="minorEastAsia" w:hAnsiTheme="minorEastAsia" w:eastAsiaTheme="minorEastAsia" w:cstheme="minorEastAsia"/>
          <w:color w:val="181717" w:themeColor="background2" w:themeShade="1A"/>
          <w:sz w:val="24"/>
          <w:szCs w:val="24"/>
        </w:rPr>
        <w:t>≥</w:t>
      </w:r>
      <w:r>
        <w:rPr>
          <w:rFonts w:hint="eastAsia" w:asciiTheme="minorEastAsia" w:hAnsiTheme="minorEastAsia" w:eastAsiaTheme="minorEastAsia" w:cstheme="minorEastAsia"/>
          <w:color w:val="181717" w:themeColor="background2" w:themeShade="1A"/>
          <w:sz w:val="24"/>
          <w:szCs w:val="24"/>
          <w:lang w:val="en-US" w:eastAsia="zh-CN"/>
        </w:rPr>
        <w:t>3个</w:t>
      </w:r>
    </w:p>
    <w:p w14:paraId="66708EEB">
      <w:pPr>
        <w:pStyle w:val="19"/>
        <w:numPr>
          <w:ilvl w:val="1"/>
          <w:numId w:val="2"/>
        </w:numPr>
        <w:spacing w:line="400" w:lineRule="exact"/>
        <w:ind w:left="1276" w:hanging="283" w:firstLineChars="0"/>
        <w:jc w:val="left"/>
        <w:rPr>
          <w:rFonts w:hint="eastAsia" w:asciiTheme="minorEastAsia" w:hAnsiTheme="minorEastAsia" w:eastAsiaTheme="minorEastAsia" w:cstheme="minorEastAsia"/>
          <w:color w:val="181717" w:themeColor="background2" w:themeShade="1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181717" w:themeColor="background2" w:themeShade="1A"/>
          <w:sz w:val="24"/>
          <w:szCs w:val="24"/>
        </w:rPr>
        <w:t>数字波束增强器</w:t>
      </w:r>
    </w:p>
    <w:p w14:paraId="15B3C627">
      <w:pPr>
        <w:pStyle w:val="19"/>
        <w:numPr>
          <w:ilvl w:val="1"/>
          <w:numId w:val="2"/>
        </w:numPr>
        <w:spacing w:line="400" w:lineRule="exact"/>
        <w:ind w:left="1276" w:hanging="283" w:firstLineChars="0"/>
        <w:jc w:val="left"/>
        <w:rPr>
          <w:rFonts w:hint="eastAsia" w:asciiTheme="minorEastAsia" w:hAnsiTheme="minorEastAsia" w:eastAsiaTheme="minorEastAsia" w:cstheme="minorEastAsia"/>
          <w:color w:val="181717" w:themeColor="background2" w:themeShade="1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181717" w:themeColor="background2" w:themeShade="1A"/>
          <w:sz w:val="24"/>
          <w:szCs w:val="24"/>
        </w:rPr>
        <w:t>多倍波束合成</w:t>
      </w:r>
    </w:p>
    <w:p w14:paraId="70B3AF48">
      <w:pPr>
        <w:pStyle w:val="19"/>
        <w:numPr>
          <w:ilvl w:val="1"/>
          <w:numId w:val="2"/>
        </w:numPr>
        <w:spacing w:line="400" w:lineRule="exact"/>
        <w:ind w:left="1276" w:hanging="283" w:firstLineChars="0"/>
        <w:jc w:val="left"/>
        <w:rPr>
          <w:rFonts w:hint="eastAsia" w:asciiTheme="minorEastAsia" w:hAnsiTheme="minorEastAsia" w:eastAsiaTheme="minorEastAsia" w:cstheme="minorEastAsia"/>
          <w:color w:val="181717" w:themeColor="background2" w:themeShade="1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181717" w:themeColor="background2" w:themeShade="1A"/>
          <w:sz w:val="24"/>
          <w:szCs w:val="24"/>
        </w:rPr>
        <w:t>二维灰阶模式</w:t>
      </w:r>
    </w:p>
    <w:p w14:paraId="45EB3CDE">
      <w:pPr>
        <w:pStyle w:val="19"/>
        <w:numPr>
          <w:ilvl w:val="1"/>
          <w:numId w:val="2"/>
        </w:numPr>
        <w:spacing w:line="400" w:lineRule="exact"/>
        <w:ind w:left="1276" w:hanging="283" w:firstLineChars="0"/>
        <w:jc w:val="left"/>
        <w:rPr>
          <w:rFonts w:hint="eastAsia" w:asciiTheme="minorEastAsia" w:hAnsiTheme="minorEastAsia" w:eastAsiaTheme="minorEastAsia" w:cstheme="minorEastAsia"/>
          <w:color w:val="181717" w:themeColor="background2" w:themeShade="1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181717" w:themeColor="background2" w:themeShade="1A"/>
          <w:sz w:val="24"/>
          <w:szCs w:val="24"/>
        </w:rPr>
        <w:t>组织谐波成像模式</w:t>
      </w:r>
    </w:p>
    <w:p w14:paraId="0BB5237F">
      <w:pPr>
        <w:pStyle w:val="19"/>
        <w:numPr>
          <w:ilvl w:val="1"/>
          <w:numId w:val="2"/>
        </w:numPr>
        <w:spacing w:line="400" w:lineRule="exact"/>
        <w:ind w:left="1276" w:hanging="283" w:firstLineChars="0"/>
        <w:jc w:val="left"/>
        <w:rPr>
          <w:rFonts w:hint="eastAsia" w:asciiTheme="minorEastAsia" w:hAnsiTheme="minorEastAsia" w:eastAsiaTheme="minorEastAsia" w:cstheme="minorEastAsia"/>
          <w:color w:val="181717" w:themeColor="background2" w:themeShade="1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181717" w:themeColor="background2" w:themeShade="1A"/>
          <w:sz w:val="24"/>
          <w:szCs w:val="24"/>
        </w:rPr>
        <w:t>组织特异性成像</w:t>
      </w:r>
      <w:bookmarkStart w:id="0" w:name="_GoBack"/>
      <w:bookmarkEnd w:id="0"/>
    </w:p>
    <w:p w14:paraId="5DDD7ADF">
      <w:pPr>
        <w:pStyle w:val="19"/>
        <w:numPr>
          <w:ilvl w:val="1"/>
          <w:numId w:val="2"/>
        </w:numPr>
        <w:spacing w:line="400" w:lineRule="exact"/>
        <w:ind w:left="1276" w:hanging="283" w:firstLineChars="0"/>
        <w:jc w:val="left"/>
        <w:rPr>
          <w:rFonts w:hint="eastAsia" w:asciiTheme="minorEastAsia" w:hAnsiTheme="minorEastAsia" w:eastAsiaTheme="minorEastAsia" w:cstheme="minorEastAsia"/>
          <w:color w:val="181717" w:themeColor="background2" w:themeShade="1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181717" w:themeColor="background2" w:themeShade="1A"/>
          <w:sz w:val="24"/>
          <w:szCs w:val="24"/>
        </w:rPr>
        <w:t>空间复合成像</w:t>
      </w:r>
    </w:p>
    <w:p w14:paraId="487DFFE0">
      <w:pPr>
        <w:pStyle w:val="19"/>
        <w:numPr>
          <w:ilvl w:val="1"/>
          <w:numId w:val="2"/>
        </w:numPr>
        <w:spacing w:line="400" w:lineRule="exact"/>
        <w:ind w:left="1276" w:hanging="283" w:firstLineChars="0"/>
        <w:jc w:val="left"/>
        <w:rPr>
          <w:rFonts w:hint="eastAsia" w:asciiTheme="minorEastAsia" w:hAnsiTheme="minorEastAsia" w:eastAsiaTheme="minorEastAsia" w:cstheme="minorEastAsia"/>
          <w:color w:val="181717" w:themeColor="background2" w:themeShade="1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181717" w:themeColor="background2" w:themeShade="1A"/>
          <w:sz w:val="24"/>
          <w:szCs w:val="24"/>
        </w:rPr>
        <w:t>斑点抑制成像</w:t>
      </w:r>
    </w:p>
    <w:p w14:paraId="78F13A02">
      <w:pPr>
        <w:pStyle w:val="19"/>
        <w:numPr>
          <w:ilvl w:val="1"/>
          <w:numId w:val="2"/>
        </w:numPr>
        <w:spacing w:line="400" w:lineRule="exact"/>
        <w:ind w:left="1276" w:hanging="283" w:firstLineChars="0"/>
        <w:jc w:val="left"/>
        <w:rPr>
          <w:rFonts w:hint="eastAsia" w:asciiTheme="minorEastAsia" w:hAnsiTheme="minorEastAsia" w:eastAsiaTheme="minorEastAsia" w:cstheme="minorEastAsia"/>
          <w:color w:val="181717" w:themeColor="background2" w:themeShade="1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181717" w:themeColor="background2" w:themeShade="1A"/>
          <w:sz w:val="24"/>
          <w:szCs w:val="24"/>
        </w:rPr>
        <w:t>频率复合成像</w:t>
      </w:r>
    </w:p>
    <w:p w14:paraId="2BB4FFA6">
      <w:pPr>
        <w:pStyle w:val="19"/>
        <w:numPr>
          <w:ilvl w:val="1"/>
          <w:numId w:val="2"/>
        </w:numPr>
        <w:spacing w:line="400" w:lineRule="exact"/>
        <w:ind w:left="1276" w:hanging="283" w:firstLineChars="0"/>
        <w:jc w:val="left"/>
        <w:rPr>
          <w:rFonts w:hint="eastAsia" w:asciiTheme="minorEastAsia" w:hAnsiTheme="minorEastAsia" w:eastAsiaTheme="minorEastAsia" w:cstheme="minorEastAsia"/>
          <w:color w:val="181717" w:themeColor="background2" w:themeShade="1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181717" w:themeColor="background2" w:themeShade="1A"/>
          <w:sz w:val="24"/>
          <w:szCs w:val="24"/>
        </w:rPr>
        <w:t>回波增强技术</w:t>
      </w:r>
    </w:p>
    <w:p w14:paraId="49AED391">
      <w:pPr>
        <w:pStyle w:val="19"/>
        <w:numPr>
          <w:ilvl w:val="1"/>
          <w:numId w:val="2"/>
        </w:numPr>
        <w:spacing w:line="400" w:lineRule="exact"/>
        <w:ind w:left="1276" w:hanging="283" w:firstLineChars="0"/>
        <w:jc w:val="left"/>
        <w:rPr>
          <w:rFonts w:hint="eastAsia" w:asciiTheme="minorEastAsia" w:hAnsiTheme="minorEastAsia" w:eastAsiaTheme="minorEastAsia" w:cstheme="minorEastAsia"/>
          <w:color w:val="181717" w:themeColor="background2" w:themeShade="1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181717" w:themeColor="background2" w:themeShade="1A"/>
          <w:sz w:val="24"/>
          <w:szCs w:val="24"/>
        </w:rPr>
        <w:t>M型模式</w:t>
      </w:r>
    </w:p>
    <w:p w14:paraId="50E308BF">
      <w:pPr>
        <w:pStyle w:val="19"/>
        <w:numPr>
          <w:ilvl w:val="1"/>
          <w:numId w:val="2"/>
        </w:numPr>
        <w:spacing w:line="400" w:lineRule="exact"/>
        <w:ind w:left="1276" w:hanging="283" w:firstLineChars="0"/>
        <w:jc w:val="left"/>
        <w:rPr>
          <w:rFonts w:hint="eastAsia" w:asciiTheme="minorEastAsia" w:hAnsiTheme="minorEastAsia" w:eastAsiaTheme="minorEastAsia" w:cstheme="minorEastAsia"/>
          <w:color w:val="181717" w:themeColor="background2" w:themeShade="1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181717" w:themeColor="background2" w:themeShade="1A"/>
          <w:sz w:val="24"/>
          <w:szCs w:val="24"/>
        </w:rPr>
        <w:t>彩色M型模式</w:t>
      </w:r>
    </w:p>
    <w:p w14:paraId="4281CC4B">
      <w:pPr>
        <w:pStyle w:val="19"/>
        <w:numPr>
          <w:ilvl w:val="1"/>
          <w:numId w:val="2"/>
        </w:numPr>
        <w:spacing w:line="400" w:lineRule="exact"/>
        <w:ind w:left="1276" w:hanging="283"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181717" w:themeColor="background2" w:themeShade="1A"/>
          <w:sz w:val="24"/>
          <w:szCs w:val="24"/>
        </w:rPr>
        <w:t>具备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解剖M型模式 ，M取样线≥2条，能360度任意旋转角度，同时支持实时扫描以及后处理离线分析过程中重构M型图像</w:t>
      </w:r>
    </w:p>
    <w:p w14:paraId="606DEA18">
      <w:pPr>
        <w:pStyle w:val="19"/>
        <w:numPr>
          <w:ilvl w:val="1"/>
          <w:numId w:val="2"/>
        </w:numPr>
        <w:spacing w:line="400" w:lineRule="exact"/>
        <w:ind w:left="1276" w:hanging="283" w:firstLineChars="0"/>
        <w:jc w:val="left"/>
        <w:rPr>
          <w:rFonts w:hint="eastAsia" w:asciiTheme="minorEastAsia" w:hAnsiTheme="minorEastAsia" w:eastAsiaTheme="minorEastAsia" w:cstheme="minorEastAsia"/>
          <w:color w:val="181717" w:themeColor="background2" w:themeShade="1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181717" w:themeColor="background2" w:themeShade="1A"/>
          <w:sz w:val="24"/>
          <w:szCs w:val="24"/>
        </w:rPr>
        <w:t>彩色多普勒成像（包括彩色、能量、方向能量多普勒模式）</w:t>
      </w:r>
    </w:p>
    <w:p w14:paraId="7C3B2D48">
      <w:pPr>
        <w:pStyle w:val="19"/>
        <w:numPr>
          <w:ilvl w:val="1"/>
          <w:numId w:val="2"/>
        </w:numPr>
        <w:spacing w:line="400" w:lineRule="exact"/>
        <w:ind w:left="1276" w:hanging="283" w:firstLineChars="0"/>
        <w:jc w:val="left"/>
        <w:rPr>
          <w:rFonts w:hint="eastAsia" w:asciiTheme="minorEastAsia" w:hAnsiTheme="minorEastAsia" w:eastAsiaTheme="minorEastAsia" w:cstheme="minorEastAsia"/>
          <w:color w:val="181717" w:themeColor="background2" w:themeShade="1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181717" w:themeColor="background2" w:themeShade="1A"/>
          <w:sz w:val="24"/>
          <w:szCs w:val="24"/>
        </w:rPr>
        <w:t>超宽动态血流技术</w:t>
      </w:r>
    </w:p>
    <w:p w14:paraId="5B5793E7">
      <w:pPr>
        <w:pStyle w:val="19"/>
        <w:numPr>
          <w:ilvl w:val="1"/>
          <w:numId w:val="2"/>
        </w:numPr>
        <w:spacing w:line="400" w:lineRule="exact"/>
        <w:ind w:left="1276" w:hanging="283" w:firstLineChars="0"/>
        <w:jc w:val="left"/>
        <w:rPr>
          <w:rFonts w:hint="eastAsia" w:asciiTheme="minorEastAsia" w:hAnsiTheme="minorEastAsia" w:eastAsiaTheme="minorEastAsia" w:cstheme="minorEastAsia"/>
          <w:color w:val="181717" w:themeColor="background2" w:themeShade="1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181717" w:themeColor="background2" w:themeShade="1A"/>
          <w:sz w:val="24"/>
          <w:szCs w:val="24"/>
        </w:rPr>
        <w:t>频谱多普勒成像（包括脉冲多普勒、高脉冲重复频率、连续波多普勒）</w:t>
      </w:r>
    </w:p>
    <w:p w14:paraId="02D035D3">
      <w:pPr>
        <w:pStyle w:val="19"/>
        <w:numPr>
          <w:ilvl w:val="1"/>
          <w:numId w:val="2"/>
        </w:numPr>
        <w:spacing w:line="400" w:lineRule="exact"/>
        <w:ind w:left="1276" w:hanging="283" w:firstLineChars="0"/>
        <w:jc w:val="left"/>
        <w:rPr>
          <w:rFonts w:hint="eastAsia" w:asciiTheme="minorEastAsia" w:hAnsiTheme="minorEastAsia" w:eastAsiaTheme="minorEastAsia" w:cstheme="minorEastAsia"/>
          <w:color w:val="181717" w:themeColor="background2" w:themeShade="1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181717" w:themeColor="background2" w:themeShade="1A"/>
          <w:sz w:val="24"/>
          <w:szCs w:val="24"/>
        </w:rPr>
        <w:t>可支持组织多普勒成像，支持四种模式组织多普勒，TDI、TVI、TDI-PW、TDI-M</w:t>
      </w:r>
    </w:p>
    <w:p w14:paraId="15F12369">
      <w:pPr>
        <w:pStyle w:val="19"/>
        <w:numPr>
          <w:ilvl w:val="1"/>
          <w:numId w:val="2"/>
        </w:numPr>
        <w:spacing w:line="400" w:lineRule="exact"/>
        <w:ind w:left="1276" w:hanging="283"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▲具备低机械指数造影模式，并支持微血管造影成像;支持浅表、血管、腹部造影。</w:t>
      </w:r>
    </w:p>
    <w:p w14:paraId="753D74A2">
      <w:pPr>
        <w:pStyle w:val="19"/>
        <w:numPr>
          <w:ilvl w:val="1"/>
          <w:numId w:val="2"/>
        </w:numPr>
        <w:spacing w:line="400" w:lineRule="exact"/>
        <w:ind w:left="1276" w:hanging="283"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▲具备造影定量分析软件</w:t>
      </w:r>
    </w:p>
    <w:p w14:paraId="6F5C7271">
      <w:pPr>
        <w:pStyle w:val="19"/>
        <w:numPr>
          <w:ilvl w:val="1"/>
          <w:numId w:val="2"/>
        </w:numPr>
        <w:spacing w:line="400" w:lineRule="exact"/>
        <w:ind w:left="1276" w:hanging="283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▲</w:t>
      </w:r>
      <w:r>
        <w:rPr>
          <w:rFonts w:hint="eastAsia" w:asciiTheme="minorEastAsia" w:hAnsiTheme="minorEastAsia" w:eastAsiaTheme="minorEastAsia" w:cstheme="minorEastAsia"/>
          <w:color w:val="181717" w:themeColor="background2" w:themeShade="1A"/>
          <w:sz w:val="24"/>
          <w:szCs w:val="24"/>
        </w:rPr>
        <w:t>具备实时宽景成像，支持凸阵、线阵和相控阵探头，扫描速度提示，宽景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最大扫描长度≥90CM</w:t>
      </w:r>
    </w:p>
    <w:p w14:paraId="0C3442D5">
      <w:pPr>
        <w:pStyle w:val="19"/>
        <w:numPr>
          <w:ilvl w:val="1"/>
          <w:numId w:val="2"/>
        </w:numPr>
        <w:spacing w:line="400" w:lineRule="exact"/>
        <w:ind w:left="1276" w:hanging="283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独立角度偏转</w:t>
      </w:r>
    </w:p>
    <w:p w14:paraId="4712D2A3">
      <w:pPr>
        <w:pStyle w:val="19"/>
        <w:numPr>
          <w:ilvl w:val="1"/>
          <w:numId w:val="2"/>
        </w:numPr>
        <w:spacing w:line="400" w:lineRule="exact"/>
        <w:ind w:left="1276" w:hanging="283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扩展成像，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可支持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凸阵、线阵探头可用</w:t>
      </w:r>
    </w:p>
    <w:p w14:paraId="31315B67">
      <w:pPr>
        <w:pStyle w:val="19"/>
        <w:numPr>
          <w:ilvl w:val="1"/>
          <w:numId w:val="2"/>
        </w:numPr>
        <w:spacing w:line="400" w:lineRule="exact"/>
        <w:ind w:left="1276" w:hanging="283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实时双幅对比成像</w:t>
      </w:r>
    </w:p>
    <w:p w14:paraId="0FC3A3C7">
      <w:pPr>
        <w:pStyle w:val="19"/>
        <w:numPr>
          <w:ilvl w:val="1"/>
          <w:numId w:val="2"/>
        </w:numPr>
        <w:spacing w:line="400" w:lineRule="exact"/>
        <w:ind w:left="1276" w:hanging="283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高分辨率血流成像</w:t>
      </w:r>
    </w:p>
    <w:p w14:paraId="651F2F15">
      <w:pPr>
        <w:pStyle w:val="19"/>
        <w:numPr>
          <w:ilvl w:val="1"/>
          <w:numId w:val="2"/>
        </w:numPr>
        <w:spacing w:line="400" w:lineRule="exact"/>
        <w:ind w:left="1276" w:hanging="283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一键自动优化（包括应用于二维、彩色、频谱模式、TDI及造影）</w:t>
      </w:r>
    </w:p>
    <w:p w14:paraId="639FED03">
      <w:pPr>
        <w:pStyle w:val="19"/>
        <w:numPr>
          <w:ilvl w:val="1"/>
          <w:numId w:val="2"/>
        </w:numPr>
        <w:spacing w:line="400" w:lineRule="exact"/>
        <w:ind w:left="1276" w:hanging="283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PingFang SC" w:hAnsi="PingFang SC" w:eastAsia="PingFang SC" w:cs="PingFang SC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▲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智能多普勒自动优化频谱多普勒取样线角度，以及快速矫正取样角度</w:t>
      </w:r>
    </w:p>
    <w:p w14:paraId="2FF9FC35">
      <w:pPr>
        <w:pStyle w:val="19"/>
        <w:numPr>
          <w:ilvl w:val="1"/>
          <w:numId w:val="2"/>
        </w:numPr>
        <w:spacing w:line="400" w:lineRule="exact"/>
        <w:ind w:left="1276" w:hanging="283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一键实现全屏放大</w:t>
      </w:r>
    </w:p>
    <w:p w14:paraId="43F626D7">
      <w:pPr>
        <w:pStyle w:val="19"/>
        <w:numPr>
          <w:ilvl w:val="1"/>
          <w:numId w:val="2"/>
        </w:numPr>
        <w:spacing w:line="400" w:lineRule="exact"/>
        <w:ind w:left="1276" w:hanging="283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局部放大（支持前端、后端放大）</w:t>
      </w:r>
    </w:p>
    <w:p w14:paraId="216242E9">
      <w:pPr>
        <w:pStyle w:val="19"/>
        <w:numPr>
          <w:ilvl w:val="1"/>
          <w:numId w:val="2"/>
        </w:numPr>
        <w:spacing w:line="400" w:lineRule="exact"/>
        <w:ind w:left="1276" w:hanging="283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二维和彩色多谱勒双幅显示</w:t>
      </w:r>
    </w:p>
    <w:p w14:paraId="502A236D">
      <w:pPr>
        <w:pStyle w:val="19"/>
        <w:numPr>
          <w:ilvl w:val="1"/>
          <w:numId w:val="2"/>
        </w:numPr>
        <w:spacing w:line="400" w:lineRule="exact"/>
        <w:ind w:left="1276" w:hanging="283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支持穿刺针增强技术，具有双屏实时对比显示，增强前后效果，并同时支持增强平面多角度可调</w:t>
      </w:r>
    </w:p>
    <w:p w14:paraId="101CB7B9">
      <w:pPr>
        <w:pStyle w:val="19"/>
        <w:numPr>
          <w:ilvl w:val="1"/>
          <w:numId w:val="2"/>
        </w:numPr>
        <w:spacing w:line="400" w:lineRule="exact"/>
        <w:ind w:left="1276" w:hanging="283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PingFang SC" w:hAnsi="PingFang SC" w:eastAsia="PingFang SC" w:cs="PingFang SC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▲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支持超声教学软件</w:t>
      </w:r>
    </w:p>
    <w:p w14:paraId="23CBFB69">
      <w:pPr>
        <w:pStyle w:val="19"/>
        <w:numPr>
          <w:ilvl w:val="1"/>
          <w:numId w:val="2"/>
        </w:numPr>
        <w:spacing w:line="400" w:lineRule="exact"/>
        <w:ind w:left="1276" w:hanging="283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PingFang SC" w:hAnsi="PingFang SC" w:eastAsia="PingFang SC" w:cs="PingFang SC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▲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支持自动工作流协议，可根据医生习惯自定义检查规范，减少重复操作</w:t>
      </w:r>
    </w:p>
    <w:p w14:paraId="2560517F">
      <w:pPr>
        <w:pStyle w:val="19"/>
        <w:numPr>
          <w:ilvl w:val="1"/>
          <w:numId w:val="2"/>
        </w:numPr>
        <w:spacing w:line="400" w:lineRule="exact"/>
        <w:ind w:left="1276" w:hanging="283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支持语言，英语,中文（包括键盘输入、注释、操作面板等）</w:t>
      </w:r>
    </w:p>
    <w:p w14:paraId="26E3E0FB"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121ADC8D">
      <w:pPr>
        <w:pStyle w:val="19"/>
        <w:numPr>
          <w:ilvl w:val="0"/>
          <w:numId w:val="1"/>
        </w:numPr>
        <w:spacing w:line="360" w:lineRule="auto"/>
        <w:ind w:firstLineChars="0"/>
        <w:rPr>
          <w:rFonts w:hint="eastAsia" w:asciiTheme="minorEastAsia" w:hAnsiTheme="minorEastAsia" w:eastAsiaTheme="minorEastAsia" w:cstheme="minorEastAsia"/>
          <w:b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 xml:space="preserve"> 测量和分析:</w:t>
      </w:r>
    </w:p>
    <w:p w14:paraId="679F753A">
      <w:pPr>
        <w:pStyle w:val="19"/>
        <w:numPr>
          <w:ilvl w:val="0"/>
          <w:numId w:val="2"/>
        </w:numPr>
        <w:spacing w:line="300" w:lineRule="exact"/>
        <w:ind w:firstLineChars="0"/>
        <w:jc w:val="left"/>
        <w:rPr>
          <w:rFonts w:hint="eastAsia" w:asciiTheme="minorEastAsia" w:hAnsiTheme="minorEastAsia" w:eastAsiaTheme="minorEastAsia" w:cstheme="minorEastAsia"/>
          <w:vanish/>
          <w:sz w:val="24"/>
        </w:rPr>
      </w:pPr>
    </w:p>
    <w:p w14:paraId="03B54F96">
      <w:pPr>
        <w:pStyle w:val="19"/>
        <w:numPr>
          <w:ilvl w:val="1"/>
          <w:numId w:val="2"/>
        </w:numPr>
        <w:spacing w:line="400" w:lineRule="exact"/>
        <w:ind w:left="1418" w:hanging="567" w:firstLineChars="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常规测量</w:t>
      </w:r>
    </w:p>
    <w:p w14:paraId="157923A9">
      <w:pPr>
        <w:pStyle w:val="19"/>
        <w:numPr>
          <w:ilvl w:val="1"/>
          <w:numId w:val="2"/>
        </w:numPr>
        <w:spacing w:line="400" w:lineRule="exact"/>
        <w:ind w:left="1418" w:hanging="567" w:firstLineChars="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距离测量、椭圆及描迹测量面积周长、体积测量</w:t>
      </w:r>
    </w:p>
    <w:p w14:paraId="59DB3CFA">
      <w:pPr>
        <w:pStyle w:val="19"/>
        <w:numPr>
          <w:ilvl w:val="1"/>
          <w:numId w:val="2"/>
        </w:numPr>
        <w:spacing w:line="400" w:lineRule="exact"/>
        <w:ind w:left="1418" w:hanging="567" w:firstLineChars="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多普勒测量（自动或手动包络测量，自动计算测量参数）</w:t>
      </w:r>
    </w:p>
    <w:p w14:paraId="7C80AE80">
      <w:pPr>
        <w:pStyle w:val="19"/>
        <w:numPr>
          <w:ilvl w:val="1"/>
          <w:numId w:val="2"/>
        </w:numPr>
        <w:spacing w:line="400" w:lineRule="exact"/>
        <w:ind w:left="1418" w:hanging="567" w:firstLineChars="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全科测量包，自动生成报告</w:t>
      </w:r>
    </w:p>
    <w:p w14:paraId="41BDC81D">
      <w:pPr>
        <w:pStyle w:val="19"/>
        <w:numPr>
          <w:ilvl w:val="1"/>
          <w:numId w:val="2"/>
        </w:numPr>
        <w:spacing w:line="400" w:lineRule="exact"/>
        <w:ind w:left="1418" w:hanging="567" w:firstLineChars="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腹部、妇科、产科、心脏、泌尿、小器官、儿科、血管、神经、急诊科</w:t>
      </w:r>
    </w:p>
    <w:p w14:paraId="271EB4A0">
      <w:pPr>
        <w:pStyle w:val="19"/>
        <w:numPr>
          <w:ilvl w:val="1"/>
          <w:numId w:val="2"/>
        </w:numPr>
        <w:spacing w:line="400" w:lineRule="exact"/>
        <w:ind w:left="1418" w:hanging="567" w:firstLineChars="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妇科/产科专用测量及分析，含多胎测量、胎儿生理评分、中国人群产科公式 </w:t>
      </w:r>
    </w:p>
    <w:p w14:paraId="5F2B01CD">
      <w:pPr>
        <w:pStyle w:val="19"/>
        <w:numPr>
          <w:ilvl w:val="1"/>
          <w:numId w:val="2"/>
        </w:numPr>
        <w:spacing w:line="400" w:lineRule="exact"/>
        <w:ind w:left="1418" w:hanging="567" w:firstLineChars="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自动产科测量（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支持双顶径、头围、枕额径、股骨长、腹围）</w:t>
      </w:r>
    </w:p>
    <w:p w14:paraId="499981D0">
      <w:pPr>
        <w:pStyle w:val="19"/>
        <w:numPr>
          <w:ilvl w:val="1"/>
          <w:numId w:val="2"/>
        </w:numPr>
        <w:spacing w:line="400" w:lineRule="exact"/>
        <w:ind w:left="1418" w:hanging="567" w:firstLineChars="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心脏功能专用测量及分析</w:t>
      </w:r>
    </w:p>
    <w:p w14:paraId="4D5CB969">
      <w:pPr>
        <w:pStyle w:val="19"/>
        <w:numPr>
          <w:ilvl w:val="1"/>
          <w:numId w:val="2"/>
        </w:numPr>
        <w:spacing w:line="400" w:lineRule="exact"/>
        <w:ind w:left="1418" w:hanging="567" w:firstLineChars="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▲自动左心室收缩功能自动测量</w:t>
      </w:r>
    </w:p>
    <w:p w14:paraId="26395F9B">
      <w:pPr>
        <w:pStyle w:val="19"/>
        <w:numPr>
          <w:ilvl w:val="1"/>
          <w:numId w:val="2"/>
        </w:numPr>
        <w:spacing w:line="400" w:lineRule="exact"/>
        <w:ind w:left="1418" w:hanging="567" w:firstLineChars="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▲可支持血管内中膜自动测量，可同时进行血管前、后壁的内中膜一段距离的自动描记、自动生成测量数据结果，并具有专业的评估报告和历史回顾分析功能</w:t>
      </w:r>
    </w:p>
    <w:p w14:paraId="76C345AF">
      <w:pPr>
        <w:pStyle w:val="19"/>
        <w:numPr>
          <w:ilvl w:val="1"/>
          <w:numId w:val="2"/>
        </w:numPr>
        <w:spacing w:line="400" w:lineRule="exact"/>
        <w:ind w:left="1418" w:hanging="567" w:firstLineChars="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支持用户自定义测量项目以及公式编辑</w:t>
      </w:r>
    </w:p>
    <w:p w14:paraId="5C3CFAFC">
      <w:pPr>
        <w:spacing w:line="360" w:lineRule="auto"/>
        <w:ind w:firstLine="600" w:firstLineChars="250"/>
        <w:rPr>
          <w:rFonts w:hint="eastAsia" w:asciiTheme="minorEastAsia" w:hAnsiTheme="minorEastAsia" w:eastAsiaTheme="minorEastAsia" w:cstheme="minorEastAsia"/>
          <w:sz w:val="24"/>
        </w:rPr>
      </w:pPr>
    </w:p>
    <w:p w14:paraId="56CD8FF3">
      <w:pPr>
        <w:pStyle w:val="19"/>
        <w:numPr>
          <w:ilvl w:val="0"/>
          <w:numId w:val="1"/>
        </w:numPr>
        <w:spacing w:line="360" w:lineRule="auto"/>
        <w:ind w:firstLineChars="0"/>
        <w:rPr>
          <w:rFonts w:hint="eastAsia" w:asciiTheme="minorEastAsia" w:hAnsiTheme="minorEastAsia" w:eastAsiaTheme="minorEastAsia" w:cstheme="minorEastAsia"/>
          <w:b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>电影回放及原始数据处理</w:t>
      </w:r>
    </w:p>
    <w:p w14:paraId="437FB147">
      <w:pPr>
        <w:pStyle w:val="19"/>
        <w:numPr>
          <w:ilvl w:val="0"/>
          <w:numId w:val="2"/>
        </w:numPr>
        <w:spacing w:line="300" w:lineRule="exact"/>
        <w:ind w:firstLineChars="0"/>
        <w:jc w:val="left"/>
        <w:rPr>
          <w:rFonts w:hint="eastAsia" w:asciiTheme="minorEastAsia" w:hAnsiTheme="minorEastAsia" w:eastAsiaTheme="minorEastAsia" w:cstheme="minorEastAsia"/>
          <w:vanish/>
          <w:sz w:val="24"/>
        </w:rPr>
      </w:pPr>
    </w:p>
    <w:p w14:paraId="37F2B081">
      <w:pPr>
        <w:pStyle w:val="19"/>
        <w:numPr>
          <w:ilvl w:val="1"/>
          <w:numId w:val="2"/>
        </w:numPr>
        <w:adjustRightInd w:val="0"/>
        <w:spacing w:line="400" w:lineRule="exact"/>
        <w:ind w:left="1418" w:hanging="567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所有模式下支持手动、自动回放；支持向后存储和向前存储，时间长度可预置，向后存储≥5分钟的电影</w:t>
      </w:r>
    </w:p>
    <w:p w14:paraId="4F85F77C">
      <w:pPr>
        <w:pStyle w:val="19"/>
        <w:numPr>
          <w:ilvl w:val="1"/>
          <w:numId w:val="2"/>
        </w:numPr>
        <w:adjustRightInd w:val="0"/>
        <w:spacing w:line="400" w:lineRule="exact"/>
        <w:ind w:left="1418" w:hanging="567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支持保存后的图像对比分析（动态、静态）</w:t>
      </w:r>
    </w:p>
    <w:p w14:paraId="3AEEFDD8">
      <w:pPr>
        <w:pStyle w:val="19"/>
        <w:numPr>
          <w:ilvl w:val="1"/>
          <w:numId w:val="2"/>
        </w:numPr>
        <w:adjustRightInd w:val="0"/>
        <w:spacing w:line="400" w:lineRule="exact"/>
        <w:ind w:left="1418" w:hanging="567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原始数据处理，可对回放图像进行参数调节</w:t>
      </w:r>
    </w:p>
    <w:p w14:paraId="68C4BBE0">
      <w:pPr>
        <w:pStyle w:val="19"/>
        <w:numPr>
          <w:ilvl w:val="1"/>
          <w:numId w:val="2"/>
        </w:numPr>
        <w:adjustRightInd w:val="0"/>
        <w:spacing w:line="400" w:lineRule="exact"/>
        <w:ind w:left="1418" w:hanging="567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支持同步存储，即后台存储或导出图像数据的同时前台可以完成实时扫描。直接一键存储至硬盘，突然关机或未结束检查关机资料不丢失</w:t>
      </w:r>
    </w:p>
    <w:p w14:paraId="467EDC47">
      <w:pPr>
        <w:pStyle w:val="19"/>
        <w:numPr>
          <w:ilvl w:val="1"/>
          <w:numId w:val="2"/>
        </w:numPr>
        <w:adjustRightInd w:val="0"/>
        <w:spacing w:line="400" w:lineRule="exact"/>
        <w:ind w:left="1418" w:hanging="567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PingFang SC" w:hAnsi="PingFang SC" w:eastAsia="PingFang SC" w:cs="PingFang SC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▲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支持一键多功能输出，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支持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同一个自定义功能按键支持≥4个功能的输出。</w:t>
      </w:r>
    </w:p>
    <w:p w14:paraId="5DE608BB">
      <w:pPr>
        <w:spacing w:line="300" w:lineRule="exact"/>
        <w:ind w:left="426"/>
        <w:jc w:val="left"/>
        <w:rPr>
          <w:rFonts w:hint="eastAsia" w:asciiTheme="minorEastAsia" w:hAnsiTheme="minorEastAsia" w:eastAsiaTheme="minorEastAsia" w:cstheme="minorEastAsia"/>
          <w:sz w:val="24"/>
        </w:rPr>
      </w:pPr>
    </w:p>
    <w:p w14:paraId="5D7445A8">
      <w:pPr>
        <w:pStyle w:val="19"/>
        <w:numPr>
          <w:ilvl w:val="0"/>
          <w:numId w:val="1"/>
        </w:numPr>
        <w:spacing w:line="360" w:lineRule="auto"/>
        <w:ind w:firstLineChars="0"/>
        <w:rPr>
          <w:rFonts w:hint="eastAsia" w:asciiTheme="minorEastAsia" w:hAnsiTheme="minorEastAsia" w:eastAsiaTheme="minorEastAsia" w:cstheme="minorEastAsia"/>
          <w:b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>检查存储和管理</w:t>
      </w:r>
    </w:p>
    <w:p w14:paraId="2E4FBCD5">
      <w:pPr>
        <w:pStyle w:val="19"/>
        <w:numPr>
          <w:ilvl w:val="0"/>
          <w:numId w:val="2"/>
        </w:numPr>
        <w:spacing w:line="300" w:lineRule="exact"/>
        <w:ind w:firstLine="426" w:firstLineChars="0"/>
        <w:jc w:val="left"/>
        <w:rPr>
          <w:rFonts w:hint="eastAsia" w:asciiTheme="minorEastAsia" w:hAnsiTheme="minorEastAsia" w:eastAsiaTheme="minorEastAsia" w:cstheme="minorEastAsia"/>
          <w:color w:val="181717" w:themeColor="background2" w:themeShade="1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181717" w:themeColor="background2" w:themeShade="1A"/>
          <w:sz w:val="24"/>
          <w:szCs w:val="24"/>
        </w:rPr>
        <w:t>检查存储</w:t>
      </w:r>
    </w:p>
    <w:p w14:paraId="1C0E3227">
      <w:pPr>
        <w:pStyle w:val="19"/>
        <w:numPr>
          <w:ilvl w:val="1"/>
          <w:numId w:val="2"/>
        </w:numPr>
        <w:adjustRightInd w:val="0"/>
        <w:spacing w:line="400" w:lineRule="exact"/>
        <w:ind w:left="1418" w:hanging="567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≥240G硬盘 ，为固态硬盘，速度快，低功耗</w:t>
      </w:r>
    </w:p>
    <w:p w14:paraId="7C1C2247">
      <w:pPr>
        <w:pStyle w:val="19"/>
        <w:numPr>
          <w:ilvl w:val="1"/>
          <w:numId w:val="2"/>
        </w:numPr>
        <w:adjustRightInd w:val="0"/>
        <w:spacing w:line="400" w:lineRule="exact"/>
        <w:ind w:left="1418" w:hanging="567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181717" w:themeColor="background2" w:themeShade="1A"/>
          <w:sz w:val="21"/>
          <w:szCs w:val="21"/>
        </w:rPr>
        <w:t>▲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内置超声工作站</w:t>
      </w:r>
    </w:p>
    <w:p w14:paraId="40AE15EB">
      <w:pPr>
        <w:pStyle w:val="19"/>
        <w:numPr>
          <w:ilvl w:val="1"/>
          <w:numId w:val="2"/>
        </w:numPr>
        <w:adjustRightInd w:val="0"/>
        <w:spacing w:line="400" w:lineRule="exact"/>
        <w:ind w:left="1418" w:hanging="567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多种导出图像格式：动态图像、静态图像以PC格式直接导出，无需特殊软件即能在普通PC 机上直接观看图像。导出、备份图像数据资料同时，可进行实时检查，不影响检查操作</w:t>
      </w:r>
    </w:p>
    <w:p w14:paraId="653E9969">
      <w:pPr>
        <w:spacing w:line="360" w:lineRule="auto"/>
        <w:rPr>
          <w:rFonts w:hint="eastAsia" w:asciiTheme="minorEastAsia" w:hAnsiTheme="minorEastAsia" w:eastAsiaTheme="minorEastAsia" w:cstheme="minorEastAsia"/>
          <w:sz w:val="24"/>
        </w:rPr>
      </w:pPr>
    </w:p>
    <w:p w14:paraId="5C1EFEE8">
      <w:pPr>
        <w:pStyle w:val="19"/>
        <w:numPr>
          <w:ilvl w:val="0"/>
          <w:numId w:val="1"/>
        </w:numPr>
        <w:spacing w:line="360" w:lineRule="auto"/>
        <w:ind w:firstLineChars="0"/>
        <w:rPr>
          <w:rFonts w:hint="eastAsia" w:asciiTheme="minorEastAsia" w:hAnsiTheme="minorEastAsia" w:eastAsiaTheme="minorEastAsia" w:cstheme="minorEastAsia"/>
          <w:b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 xml:space="preserve"> 技术参数及要求</w:t>
      </w:r>
    </w:p>
    <w:p w14:paraId="5FA3CC22">
      <w:pPr>
        <w:pStyle w:val="19"/>
        <w:numPr>
          <w:ilvl w:val="0"/>
          <w:numId w:val="2"/>
        </w:numPr>
        <w:spacing w:line="300" w:lineRule="exact"/>
        <w:ind w:firstLine="426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181717" w:themeColor="background2" w:themeShade="1A"/>
          <w:sz w:val="24"/>
          <w:szCs w:val="24"/>
        </w:rPr>
        <w:t xml:space="preserve"> 系统通用功能</w:t>
      </w:r>
    </w:p>
    <w:p w14:paraId="0B713C62">
      <w:pPr>
        <w:pStyle w:val="19"/>
        <w:numPr>
          <w:ilvl w:val="1"/>
          <w:numId w:val="2"/>
        </w:numPr>
        <w:adjustRightInd w:val="0"/>
        <w:spacing w:line="400" w:lineRule="exact"/>
        <w:ind w:left="1418" w:hanging="567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▲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整机重量≤6KG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（含电池）</w:t>
      </w:r>
    </w:p>
    <w:p w14:paraId="24D93B39">
      <w:pPr>
        <w:pStyle w:val="19"/>
        <w:numPr>
          <w:ilvl w:val="1"/>
          <w:numId w:val="2"/>
        </w:numPr>
        <w:adjustRightInd w:val="0"/>
        <w:spacing w:line="400" w:lineRule="exact"/>
        <w:ind w:left="1418" w:hanging="567" w:firstLineChars="0"/>
        <w:jc w:val="left"/>
        <w:rPr>
          <w:rFonts w:hint="eastAsia" w:asciiTheme="minorEastAsia" w:hAnsiTheme="minorEastAsia" w:eastAsiaTheme="minorEastAsia" w:cstheme="minorEastAsia"/>
          <w:color w:val="181717" w:themeColor="background2" w:themeShade="1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支持用户自定义按键数量≥4个</w:t>
      </w:r>
    </w:p>
    <w:p w14:paraId="5B2574FF">
      <w:pPr>
        <w:pStyle w:val="19"/>
        <w:numPr>
          <w:ilvl w:val="1"/>
          <w:numId w:val="2"/>
        </w:numPr>
        <w:adjustRightInd w:val="0"/>
        <w:spacing w:line="400" w:lineRule="exact"/>
        <w:ind w:left="1418" w:hanging="567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二维灰阶模式</w:t>
      </w:r>
    </w:p>
    <w:p w14:paraId="3AEABA66">
      <w:pPr>
        <w:pStyle w:val="19"/>
        <w:numPr>
          <w:ilvl w:val="2"/>
          <w:numId w:val="2"/>
        </w:numPr>
        <w:spacing w:line="400" w:lineRule="exact"/>
        <w:ind w:left="1588" w:hanging="454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数字化声束形成器</w:t>
      </w:r>
    </w:p>
    <w:p w14:paraId="325C49B6">
      <w:pPr>
        <w:pStyle w:val="19"/>
        <w:numPr>
          <w:ilvl w:val="2"/>
          <w:numId w:val="2"/>
        </w:numPr>
        <w:spacing w:line="400" w:lineRule="exact"/>
        <w:ind w:left="1588" w:hanging="454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数字化全程动态聚焦，数字化可变孔径及动态变迹</w:t>
      </w: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>，A/D≥12 bit</w:t>
      </w:r>
    </w:p>
    <w:p w14:paraId="6D0CC609">
      <w:pPr>
        <w:pStyle w:val="19"/>
        <w:numPr>
          <w:ilvl w:val="2"/>
          <w:numId w:val="2"/>
        </w:numPr>
        <w:spacing w:line="400" w:lineRule="exact"/>
        <w:ind w:left="1588" w:hanging="454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接收方式：发射、接收通道≥1024，多倍信号并行处理</w:t>
      </w:r>
    </w:p>
    <w:p w14:paraId="6F7E842C">
      <w:pPr>
        <w:pStyle w:val="19"/>
        <w:numPr>
          <w:ilvl w:val="2"/>
          <w:numId w:val="2"/>
        </w:numPr>
        <w:spacing w:line="400" w:lineRule="exact"/>
        <w:ind w:left="1588" w:hanging="454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扫描线：每帧线密度≥512超声线</w:t>
      </w:r>
    </w:p>
    <w:p w14:paraId="07BD2177">
      <w:pPr>
        <w:pStyle w:val="19"/>
        <w:numPr>
          <w:ilvl w:val="2"/>
          <w:numId w:val="2"/>
        </w:numPr>
        <w:spacing w:line="400" w:lineRule="exact"/>
        <w:ind w:left="1588" w:hanging="454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发射声束聚焦：发射≥8段</w:t>
      </w:r>
    </w:p>
    <w:p w14:paraId="4F49C3BA">
      <w:pPr>
        <w:pStyle w:val="19"/>
        <w:numPr>
          <w:ilvl w:val="2"/>
          <w:numId w:val="2"/>
        </w:numPr>
        <w:spacing w:line="400" w:lineRule="exact"/>
        <w:ind w:left="1588" w:hanging="454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探头扫描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频率：</w:t>
      </w:r>
    </w:p>
    <w:p w14:paraId="7313A18A">
      <w:pPr>
        <w:pStyle w:val="19"/>
        <w:numPr>
          <w:ilvl w:val="2"/>
          <w:numId w:val="2"/>
        </w:numPr>
        <w:spacing w:line="400" w:lineRule="exact"/>
        <w:ind w:left="1588" w:hanging="454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凸阵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探头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超声频率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1.3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-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MHz</w:t>
      </w:r>
    </w:p>
    <w:p w14:paraId="390602EE">
      <w:pPr>
        <w:pStyle w:val="19"/>
        <w:numPr>
          <w:ilvl w:val="2"/>
          <w:numId w:val="2"/>
        </w:numPr>
        <w:spacing w:line="400" w:lineRule="exact"/>
        <w:ind w:left="1588" w:hanging="454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相控阵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探头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：超声频率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1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-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4.5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MHz</w:t>
      </w:r>
    </w:p>
    <w:p w14:paraId="338334B2">
      <w:pPr>
        <w:pStyle w:val="19"/>
        <w:numPr>
          <w:ilvl w:val="2"/>
          <w:numId w:val="2"/>
        </w:numPr>
        <w:spacing w:line="400" w:lineRule="exact"/>
        <w:ind w:left="1588" w:hanging="454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线阵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探头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超声频率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4.0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-1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MHz</w:t>
      </w:r>
    </w:p>
    <w:p w14:paraId="72EAE972">
      <w:pPr>
        <w:pStyle w:val="19"/>
        <w:numPr>
          <w:ilvl w:val="2"/>
          <w:numId w:val="2"/>
        </w:numPr>
        <w:spacing w:line="400" w:lineRule="exact"/>
        <w:ind w:left="1588" w:hanging="454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腔内探头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超声频率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3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-12.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MHz</w:t>
      </w:r>
    </w:p>
    <w:p w14:paraId="19318521">
      <w:pPr>
        <w:pStyle w:val="19"/>
        <w:numPr>
          <w:ilvl w:val="2"/>
          <w:numId w:val="2"/>
        </w:numPr>
        <w:spacing w:line="400" w:lineRule="exact"/>
        <w:ind w:left="1588" w:hanging="454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最大显示深度:≥3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cm </w:t>
      </w:r>
    </w:p>
    <w:p w14:paraId="2C63EE7F">
      <w:pPr>
        <w:pStyle w:val="19"/>
        <w:numPr>
          <w:ilvl w:val="2"/>
          <w:numId w:val="2"/>
        </w:numPr>
        <w:spacing w:line="400" w:lineRule="exact"/>
        <w:ind w:left="1588" w:hanging="454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TGC: ≥8段</w:t>
      </w:r>
    </w:p>
    <w:p w14:paraId="24CB5CE9">
      <w:pPr>
        <w:pStyle w:val="19"/>
        <w:numPr>
          <w:ilvl w:val="2"/>
          <w:numId w:val="2"/>
        </w:numPr>
        <w:spacing w:line="400" w:lineRule="exact"/>
        <w:ind w:left="1588" w:hanging="454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LGC: ≥4段</w:t>
      </w:r>
    </w:p>
    <w:p w14:paraId="62D9FB7B">
      <w:pPr>
        <w:pStyle w:val="19"/>
        <w:numPr>
          <w:ilvl w:val="2"/>
          <w:numId w:val="2"/>
        </w:numPr>
        <w:spacing w:line="400" w:lineRule="exact"/>
        <w:ind w:left="1588" w:hanging="454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二维灰阶：≥256</w:t>
      </w:r>
    </w:p>
    <w:p w14:paraId="1943D382">
      <w:pPr>
        <w:pStyle w:val="19"/>
        <w:numPr>
          <w:ilvl w:val="2"/>
          <w:numId w:val="2"/>
        </w:numPr>
        <w:spacing w:line="400" w:lineRule="exact"/>
        <w:ind w:left="1588" w:hanging="454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动态范围: 30-190db（可视可调）</w:t>
      </w:r>
    </w:p>
    <w:p w14:paraId="69F92650">
      <w:pPr>
        <w:pStyle w:val="19"/>
        <w:numPr>
          <w:ilvl w:val="2"/>
          <w:numId w:val="2"/>
        </w:numPr>
        <w:spacing w:line="400" w:lineRule="exact"/>
        <w:ind w:left="1588" w:hanging="454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增益调节: B/M/D分别独立可调，≥100</w:t>
      </w:r>
    </w:p>
    <w:p w14:paraId="7EC23413">
      <w:pPr>
        <w:pStyle w:val="19"/>
        <w:numPr>
          <w:ilvl w:val="2"/>
          <w:numId w:val="2"/>
        </w:numPr>
        <w:spacing w:line="400" w:lineRule="exact"/>
        <w:ind w:left="1588" w:hanging="454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伪彩图谱: ≥8种</w:t>
      </w:r>
    </w:p>
    <w:p w14:paraId="2AB448A5">
      <w:pPr>
        <w:pStyle w:val="19"/>
        <w:numPr>
          <w:ilvl w:val="2"/>
          <w:numId w:val="2"/>
        </w:numPr>
        <w:spacing w:line="400" w:lineRule="exact"/>
        <w:ind w:left="1588" w:hanging="454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体位标记：≥120种，可以自定义注释</w:t>
      </w:r>
    </w:p>
    <w:p w14:paraId="32BA1F1C">
      <w:pPr>
        <w:pStyle w:val="19"/>
        <w:numPr>
          <w:ilvl w:val="2"/>
          <w:numId w:val="2"/>
        </w:numPr>
        <w:spacing w:line="400" w:lineRule="exact"/>
        <w:ind w:left="1588" w:hanging="454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扫描帧率：诊断深度18cm，相控阵探头全视野时≥61帧／秒</w:t>
      </w:r>
    </w:p>
    <w:p w14:paraId="71739F34">
      <w:pPr>
        <w:pStyle w:val="19"/>
        <w:spacing w:line="300" w:lineRule="exact"/>
        <w:ind w:left="875" w:firstLine="0" w:firstLineChars="0"/>
        <w:jc w:val="left"/>
        <w:rPr>
          <w:rFonts w:hint="eastAsia" w:asciiTheme="minorEastAsia" w:hAnsiTheme="minorEastAsia" w:eastAsiaTheme="minorEastAsia" w:cstheme="minorEastAsia"/>
          <w:color w:val="181717" w:themeColor="background2" w:themeShade="1A"/>
          <w:sz w:val="24"/>
          <w:szCs w:val="24"/>
        </w:rPr>
      </w:pPr>
    </w:p>
    <w:p w14:paraId="7215BBD2">
      <w:pPr>
        <w:pStyle w:val="19"/>
        <w:numPr>
          <w:ilvl w:val="1"/>
          <w:numId w:val="2"/>
        </w:numPr>
        <w:adjustRightInd w:val="0"/>
        <w:spacing w:line="400" w:lineRule="exact"/>
        <w:ind w:left="1418" w:hanging="567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彩色多普勒成像</w:t>
      </w:r>
    </w:p>
    <w:p w14:paraId="207461E2">
      <w:pPr>
        <w:pStyle w:val="19"/>
        <w:numPr>
          <w:ilvl w:val="2"/>
          <w:numId w:val="2"/>
        </w:numPr>
        <w:spacing w:line="400" w:lineRule="exact"/>
        <w:ind w:left="1588" w:hanging="454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包括速度、速度方差、能量、方向能量显示等</w:t>
      </w:r>
    </w:p>
    <w:p w14:paraId="098AC7C8">
      <w:pPr>
        <w:pStyle w:val="19"/>
        <w:numPr>
          <w:ilvl w:val="2"/>
          <w:numId w:val="2"/>
        </w:numPr>
        <w:spacing w:line="400" w:lineRule="exact"/>
        <w:ind w:left="1588" w:hanging="454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显示方式：B/C、B/C/M、B/POWER、B/C/PW</w:t>
      </w:r>
    </w:p>
    <w:p w14:paraId="0096B60B">
      <w:pPr>
        <w:pStyle w:val="19"/>
        <w:numPr>
          <w:ilvl w:val="2"/>
          <w:numId w:val="2"/>
        </w:numPr>
        <w:spacing w:line="400" w:lineRule="exact"/>
        <w:ind w:left="1588" w:hanging="454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取样框偏转: ≥±30度 (线阵探头)</w:t>
      </w:r>
    </w:p>
    <w:p w14:paraId="6FA4EA10">
      <w:pPr>
        <w:pStyle w:val="19"/>
        <w:numPr>
          <w:ilvl w:val="2"/>
          <w:numId w:val="2"/>
        </w:numPr>
        <w:spacing w:line="400" w:lineRule="exact"/>
        <w:ind w:left="1588" w:hanging="454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支持B/C 同宽</w:t>
      </w:r>
    </w:p>
    <w:p w14:paraId="77CAD8F5">
      <w:pPr>
        <w:pStyle w:val="19"/>
        <w:spacing w:line="300" w:lineRule="exact"/>
        <w:ind w:left="709" w:firstLine="0" w:firstLineChars="0"/>
        <w:jc w:val="left"/>
        <w:rPr>
          <w:rFonts w:hint="eastAsia" w:asciiTheme="minorEastAsia" w:hAnsiTheme="minorEastAsia" w:eastAsiaTheme="minorEastAsia" w:cstheme="minorEastAsia"/>
          <w:color w:val="181717" w:themeColor="background2" w:themeShade="1A"/>
          <w:sz w:val="24"/>
          <w:szCs w:val="24"/>
        </w:rPr>
      </w:pPr>
    </w:p>
    <w:p w14:paraId="3CD4ADE1">
      <w:pPr>
        <w:pStyle w:val="19"/>
        <w:numPr>
          <w:ilvl w:val="1"/>
          <w:numId w:val="2"/>
        </w:numPr>
        <w:adjustRightInd w:val="0"/>
        <w:spacing w:line="400" w:lineRule="exact"/>
        <w:ind w:left="1418" w:hanging="567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频谱多普勒模式</w:t>
      </w:r>
    </w:p>
    <w:p w14:paraId="71198D22">
      <w:pPr>
        <w:pStyle w:val="19"/>
        <w:numPr>
          <w:ilvl w:val="2"/>
          <w:numId w:val="2"/>
        </w:numPr>
        <w:spacing w:line="400" w:lineRule="exact"/>
        <w:ind w:left="1588" w:hanging="454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包括脉冲多普勒、高脉冲重复频率、连续多普勒</w:t>
      </w:r>
    </w:p>
    <w:p w14:paraId="7F5B7D3C">
      <w:pPr>
        <w:pStyle w:val="19"/>
        <w:numPr>
          <w:ilvl w:val="2"/>
          <w:numId w:val="2"/>
        </w:numPr>
        <w:spacing w:line="400" w:lineRule="exact"/>
        <w:ind w:left="1588" w:hanging="454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显示方式：B, PW，B/PW, B/C/PW, B/CW, B/C/CW等等</w:t>
      </w:r>
    </w:p>
    <w:p w14:paraId="0C181017">
      <w:pPr>
        <w:pStyle w:val="19"/>
        <w:numPr>
          <w:ilvl w:val="2"/>
          <w:numId w:val="2"/>
        </w:numPr>
        <w:spacing w:line="400" w:lineRule="exact"/>
        <w:ind w:left="1588" w:hanging="454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显示控制：反转、零移位、B刷新、D扩展、B/D扩展等</w:t>
      </w:r>
    </w:p>
    <w:p w14:paraId="3532DE04">
      <w:pPr>
        <w:pStyle w:val="19"/>
        <w:numPr>
          <w:ilvl w:val="2"/>
          <w:numId w:val="2"/>
        </w:numPr>
        <w:spacing w:line="400" w:lineRule="exact"/>
        <w:ind w:left="1588" w:hanging="454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最大速度: ≥9.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m/s（连续多普勒速度: ≥3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m/s）</w:t>
      </w:r>
    </w:p>
    <w:p w14:paraId="4440F986">
      <w:pPr>
        <w:pStyle w:val="19"/>
        <w:numPr>
          <w:ilvl w:val="2"/>
          <w:numId w:val="2"/>
        </w:numPr>
        <w:spacing w:line="400" w:lineRule="exact"/>
        <w:ind w:left="1588" w:hanging="454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最小速度: ≤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1.1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mm /s（非噪声信号）</w:t>
      </w:r>
    </w:p>
    <w:p w14:paraId="0DE0CB71">
      <w:pPr>
        <w:pStyle w:val="19"/>
        <w:numPr>
          <w:ilvl w:val="2"/>
          <w:numId w:val="2"/>
        </w:numPr>
        <w:spacing w:line="400" w:lineRule="exact"/>
        <w:ind w:left="1588" w:hanging="454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取样容积: 0.5-20mm </w:t>
      </w:r>
    </w:p>
    <w:p w14:paraId="2EC7B50F">
      <w:pPr>
        <w:pStyle w:val="19"/>
        <w:numPr>
          <w:ilvl w:val="2"/>
          <w:numId w:val="2"/>
        </w:numPr>
        <w:spacing w:line="400" w:lineRule="exact"/>
        <w:ind w:left="1588" w:hanging="454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偏转角度: ≥±30度 (线阵探头)</w:t>
      </w:r>
    </w:p>
    <w:p w14:paraId="5CD6BB5C">
      <w:pPr>
        <w:pStyle w:val="19"/>
        <w:numPr>
          <w:ilvl w:val="2"/>
          <w:numId w:val="2"/>
        </w:numPr>
        <w:spacing w:line="400" w:lineRule="exact"/>
        <w:ind w:left="1588" w:hanging="454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零位移动：≥8 级</w:t>
      </w:r>
    </w:p>
    <w:p w14:paraId="7B63C6A0">
      <w:pPr>
        <w:pStyle w:val="19"/>
        <w:numPr>
          <w:ilvl w:val="2"/>
          <w:numId w:val="2"/>
        </w:numPr>
        <w:spacing w:line="400" w:lineRule="exact"/>
        <w:ind w:left="1588" w:hanging="454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快速角度校正</w:t>
      </w:r>
    </w:p>
    <w:p w14:paraId="5EC34330">
      <w:pPr>
        <w:pStyle w:val="19"/>
        <w:numPr>
          <w:ilvl w:val="2"/>
          <w:numId w:val="2"/>
        </w:numPr>
        <w:spacing w:line="400" w:lineRule="exact"/>
        <w:ind w:left="1588" w:hanging="454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支持频谱自动测量</w:t>
      </w:r>
    </w:p>
    <w:p w14:paraId="2F07AAAD">
      <w:pPr>
        <w:pStyle w:val="19"/>
        <w:numPr>
          <w:ilvl w:val="2"/>
          <w:numId w:val="2"/>
        </w:numPr>
        <w:spacing w:line="400" w:lineRule="exact"/>
        <w:ind w:left="1588" w:hanging="454" w:firstLine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可支持组织多普勒成像（包括组织速度图、能量图、M型、频谱成像4种模式）</w:t>
      </w:r>
    </w:p>
    <w:p w14:paraId="027FF235">
      <w:pPr>
        <w:pStyle w:val="19"/>
        <w:spacing w:line="300" w:lineRule="exact"/>
        <w:ind w:left="875" w:firstLine="0" w:firstLineChars="0"/>
        <w:jc w:val="left"/>
        <w:rPr>
          <w:rFonts w:hint="eastAsia" w:asciiTheme="minorEastAsia" w:hAnsiTheme="minorEastAsia" w:eastAsiaTheme="minorEastAsia" w:cstheme="minorEastAsia"/>
          <w:color w:val="181717" w:themeColor="background2" w:themeShade="1A"/>
          <w:sz w:val="24"/>
          <w:szCs w:val="24"/>
        </w:rPr>
      </w:pPr>
    </w:p>
    <w:p w14:paraId="5D54DC87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七、 配置清单:</w:t>
      </w:r>
    </w:p>
    <w:p w14:paraId="2DBE7315">
      <w:pPr>
        <w:pStyle w:val="19"/>
        <w:numPr>
          <w:ilvl w:val="0"/>
          <w:numId w:val="0"/>
        </w:numPr>
        <w:spacing w:line="300" w:lineRule="exact"/>
        <w:ind w:leftChars="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tbl>
      <w:tblPr>
        <w:tblStyle w:val="10"/>
        <w:tblW w:w="83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7"/>
        <w:gridCol w:w="3856"/>
        <w:gridCol w:w="2834"/>
      </w:tblGrid>
      <w:tr w14:paraId="499E3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1667" w:type="dxa"/>
            <w:vAlign w:val="center"/>
          </w:tcPr>
          <w:p w14:paraId="34B58A84"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181717" w:themeColor="background2" w:themeShade="1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181717" w:themeColor="background2" w:themeShade="1A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3856" w:type="dxa"/>
            <w:vAlign w:val="center"/>
          </w:tcPr>
          <w:p w14:paraId="38C6FD22"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181717" w:themeColor="background2" w:themeShade="1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181717" w:themeColor="background2" w:themeShade="1A"/>
                <w:sz w:val="21"/>
                <w:szCs w:val="21"/>
              </w:rPr>
              <w:t>名称</w:t>
            </w:r>
          </w:p>
        </w:tc>
        <w:tc>
          <w:tcPr>
            <w:tcW w:w="2834" w:type="dxa"/>
            <w:vAlign w:val="center"/>
          </w:tcPr>
          <w:p w14:paraId="5EF6A006"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181717" w:themeColor="background2" w:themeShade="1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181717" w:themeColor="background2" w:themeShade="1A"/>
                <w:sz w:val="21"/>
                <w:szCs w:val="21"/>
              </w:rPr>
              <w:t>数量</w:t>
            </w:r>
          </w:p>
        </w:tc>
      </w:tr>
      <w:tr w14:paraId="15CE1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1667" w:type="dxa"/>
            <w:vAlign w:val="center"/>
          </w:tcPr>
          <w:p w14:paraId="5FCFA963"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181717" w:themeColor="background2" w:themeShade="1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181717" w:themeColor="background2" w:themeShade="1A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856" w:type="dxa"/>
            <w:vAlign w:val="center"/>
          </w:tcPr>
          <w:p w14:paraId="7095907B"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181717" w:themeColor="background2" w:themeShade="1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181717" w:themeColor="background2" w:themeShade="1A"/>
                <w:sz w:val="21"/>
                <w:szCs w:val="21"/>
              </w:rPr>
              <w:t>主机</w:t>
            </w:r>
            <w:r>
              <w:rPr>
                <w:rFonts w:hint="eastAsia" w:asciiTheme="minorEastAsia" w:hAnsiTheme="minorEastAsia" w:eastAsiaTheme="minorEastAsia" w:cstheme="minorEastAsia"/>
                <w:color w:val="181717" w:themeColor="background2" w:themeShade="1A"/>
                <w:sz w:val="21"/>
                <w:szCs w:val="21"/>
                <w:lang w:val="en-US" w:eastAsia="zh-CN"/>
              </w:rPr>
              <w:t>系统</w:t>
            </w:r>
          </w:p>
        </w:tc>
        <w:tc>
          <w:tcPr>
            <w:tcW w:w="2834" w:type="dxa"/>
            <w:vAlign w:val="center"/>
          </w:tcPr>
          <w:p w14:paraId="26D22EB4"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181717" w:themeColor="background2" w:themeShade="1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181717" w:themeColor="background2" w:themeShade="1A"/>
                <w:sz w:val="21"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181717" w:themeColor="background2" w:themeShade="1A"/>
                <w:sz w:val="21"/>
                <w:szCs w:val="21"/>
                <w:lang w:val="en-US" w:eastAsia="zh-CN"/>
              </w:rPr>
              <w:t>套</w:t>
            </w:r>
          </w:p>
        </w:tc>
      </w:tr>
      <w:tr w14:paraId="5CD90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1667" w:type="dxa"/>
            <w:vAlign w:val="center"/>
          </w:tcPr>
          <w:p w14:paraId="6B89725E"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181717" w:themeColor="background2" w:themeShade="1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181717" w:themeColor="background2" w:themeShade="1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856" w:type="dxa"/>
            <w:vAlign w:val="center"/>
          </w:tcPr>
          <w:p w14:paraId="55D2DDE4"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181717" w:themeColor="background2" w:themeShade="1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181717" w:themeColor="background2" w:themeShade="1A"/>
                <w:sz w:val="21"/>
                <w:szCs w:val="21"/>
                <w:lang w:val="en-US" w:eastAsia="zh-CN"/>
              </w:rPr>
              <w:t>凸阵探头</w:t>
            </w:r>
          </w:p>
        </w:tc>
        <w:tc>
          <w:tcPr>
            <w:tcW w:w="2834" w:type="dxa"/>
            <w:vAlign w:val="center"/>
          </w:tcPr>
          <w:p w14:paraId="7820CC90"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181717" w:themeColor="background2" w:themeShade="1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181717" w:themeColor="background2" w:themeShade="1A"/>
                <w:sz w:val="21"/>
                <w:szCs w:val="21"/>
              </w:rPr>
              <w:t>1把</w:t>
            </w:r>
          </w:p>
        </w:tc>
      </w:tr>
      <w:tr w14:paraId="0C0D4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1667" w:type="dxa"/>
            <w:vAlign w:val="center"/>
          </w:tcPr>
          <w:p w14:paraId="3CE4B801"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181717" w:themeColor="background2" w:themeShade="1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181717" w:themeColor="background2" w:themeShade="1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856" w:type="dxa"/>
            <w:vAlign w:val="center"/>
          </w:tcPr>
          <w:p w14:paraId="2AA16F8E"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181717" w:themeColor="background2" w:themeShade="1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181717" w:themeColor="background2" w:themeShade="1A"/>
                <w:sz w:val="21"/>
                <w:szCs w:val="21"/>
                <w:lang w:val="en-US" w:eastAsia="zh-CN"/>
              </w:rPr>
              <w:t>线阵探头</w:t>
            </w:r>
          </w:p>
        </w:tc>
        <w:tc>
          <w:tcPr>
            <w:tcW w:w="2834" w:type="dxa"/>
            <w:vAlign w:val="center"/>
          </w:tcPr>
          <w:p w14:paraId="61F6E571"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181717" w:themeColor="background2" w:themeShade="1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181717" w:themeColor="background2" w:themeShade="1A"/>
                <w:sz w:val="21"/>
                <w:szCs w:val="21"/>
              </w:rPr>
              <w:t>1把</w:t>
            </w:r>
          </w:p>
        </w:tc>
      </w:tr>
      <w:tr w14:paraId="0D2E3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1667" w:type="dxa"/>
            <w:vAlign w:val="center"/>
          </w:tcPr>
          <w:p w14:paraId="721F07C1"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181717" w:themeColor="background2" w:themeShade="1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181717" w:themeColor="background2" w:themeShade="1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856" w:type="dxa"/>
            <w:vAlign w:val="center"/>
          </w:tcPr>
          <w:p w14:paraId="58AD59B0"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181717" w:themeColor="background2" w:themeShade="1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181717" w:themeColor="background2" w:themeShade="1A"/>
                <w:sz w:val="21"/>
                <w:szCs w:val="21"/>
                <w:lang w:val="en-US" w:eastAsia="zh-CN"/>
              </w:rPr>
              <w:t>相控阵探头</w:t>
            </w:r>
          </w:p>
        </w:tc>
        <w:tc>
          <w:tcPr>
            <w:tcW w:w="2834" w:type="dxa"/>
            <w:vAlign w:val="center"/>
          </w:tcPr>
          <w:p w14:paraId="4697A145"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181717" w:themeColor="background2" w:themeShade="1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181717" w:themeColor="background2" w:themeShade="1A"/>
                <w:sz w:val="21"/>
                <w:szCs w:val="21"/>
                <w:lang w:val="en-US" w:eastAsia="zh-CN"/>
              </w:rPr>
              <w:t>1把</w:t>
            </w:r>
          </w:p>
        </w:tc>
      </w:tr>
      <w:tr w14:paraId="3CEE0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1667" w:type="dxa"/>
            <w:vAlign w:val="center"/>
          </w:tcPr>
          <w:p w14:paraId="3064A8A5"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181717" w:themeColor="background2" w:themeShade="1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181717" w:themeColor="background2" w:themeShade="1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3856" w:type="dxa"/>
            <w:vAlign w:val="center"/>
          </w:tcPr>
          <w:p w14:paraId="609222F2"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181717" w:themeColor="background2" w:themeShade="1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181717" w:themeColor="background2" w:themeShade="1A"/>
                <w:sz w:val="21"/>
                <w:szCs w:val="21"/>
                <w:lang w:val="en-US" w:eastAsia="zh-CN"/>
              </w:rPr>
              <w:t>腔内探头</w:t>
            </w:r>
          </w:p>
        </w:tc>
        <w:tc>
          <w:tcPr>
            <w:tcW w:w="2834" w:type="dxa"/>
            <w:vAlign w:val="center"/>
          </w:tcPr>
          <w:p w14:paraId="6DB01890"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181717" w:themeColor="background2" w:themeShade="1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181717" w:themeColor="background2" w:themeShade="1A"/>
                <w:sz w:val="21"/>
                <w:szCs w:val="21"/>
                <w:lang w:val="en-US" w:eastAsia="zh-CN"/>
              </w:rPr>
              <w:t>1把</w:t>
            </w:r>
          </w:p>
        </w:tc>
      </w:tr>
      <w:tr w14:paraId="52105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1667" w:type="dxa"/>
            <w:vAlign w:val="center"/>
          </w:tcPr>
          <w:p w14:paraId="3429A0B9"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181717" w:themeColor="background2" w:themeShade="1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181717" w:themeColor="background2" w:themeShade="1A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3856" w:type="dxa"/>
            <w:vAlign w:val="center"/>
          </w:tcPr>
          <w:p w14:paraId="6E122B6C"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181717" w:themeColor="background2" w:themeShade="1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181717" w:themeColor="background2" w:themeShade="1A"/>
                <w:sz w:val="21"/>
                <w:szCs w:val="21"/>
                <w:lang w:val="en-US" w:eastAsia="zh-CN"/>
              </w:rPr>
              <w:t>专业台车</w:t>
            </w:r>
          </w:p>
        </w:tc>
        <w:tc>
          <w:tcPr>
            <w:tcW w:w="2834" w:type="dxa"/>
            <w:vAlign w:val="center"/>
          </w:tcPr>
          <w:p w14:paraId="5808863B"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181717" w:themeColor="background2" w:themeShade="1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181717" w:themeColor="background2" w:themeShade="1A"/>
                <w:sz w:val="21"/>
                <w:szCs w:val="21"/>
                <w:lang w:val="en-US" w:eastAsia="zh-CN"/>
              </w:rPr>
              <w:t>1台</w:t>
            </w:r>
          </w:p>
        </w:tc>
      </w:tr>
      <w:tr w14:paraId="02C30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1667" w:type="dxa"/>
            <w:vAlign w:val="center"/>
          </w:tcPr>
          <w:p w14:paraId="1D35F3BD"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181717" w:themeColor="background2" w:themeShade="1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181717" w:themeColor="background2" w:themeShade="1A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3856" w:type="dxa"/>
            <w:vAlign w:val="center"/>
          </w:tcPr>
          <w:p w14:paraId="42174D8B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超声工作站（电脑、打印机、高清卡）</w:t>
            </w:r>
          </w:p>
        </w:tc>
        <w:tc>
          <w:tcPr>
            <w:tcW w:w="2834" w:type="dxa"/>
            <w:vAlign w:val="center"/>
          </w:tcPr>
          <w:p w14:paraId="797C53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1套</w:t>
            </w:r>
          </w:p>
        </w:tc>
      </w:tr>
    </w:tbl>
    <w:p w14:paraId="5137547F">
      <w:pPr>
        <w:pStyle w:val="19"/>
        <w:numPr>
          <w:ilvl w:val="0"/>
          <w:numId w:val="0"/>
        </w:numPr>
        <w:adjustRightInd w:val="0"/>
        <w:spacing w:line="400" w:lineRule="exact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286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ingFang SC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C665A2"/>
    <w:multiLevelType w:val="multilevel"/>
    <w:tmpl w:val="19C665A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suff w:val="nothing"/>
      <w:lvlText w:val="%1.%2"/>
      <w:lvlJc w:val="left"/>
      <w:pPr>
        <w:ind w:left="875" w:hanging="449"/>
      </w:pPr>
      <w:rPr>
        <w:rFonts w:hint="eastAsia"/>
      </w:rPr>
    </w:lvl>
    <w:lvl w:ilvl="2" w:tentative="0">
      <w:start w:val="1"/>
      <w:numFmt w:val="decimal"/>
      <w:suff w:val="nothing"/>
      <w:lvlText w:val="%1.%2.%3."/>
      <w:lvlJc w:val="left"/>
      <w:pPr>
        <w:ind w:left="1276" w:hanging="709"/>
      </w:pPr>
      <w:rPr>
        <w:rFonts w:hint="eastAsia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>
    <w:nsid w:val="52E5549B"/>
    <w:multiLevelType w:val="multilevel"/>
    <w:tmpl w:val="52E5549B"/>
    <w:lvl w:ilvl="0" w:tentative="0">
      <w:start w:val="1"/>
      <w:numFmt w:val="japaneseCounting"/>
      <w:lvlText w:val="%1、"/>
      <w:lvlJc w:val="left"/>
      <w:pPr>
        <w:ind w:left="108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ZlNmY0N2E1M2RjZDMwM2ZjZGQxYjM3MTQ2ODI3ZGYifQ=="/>
  </w:docVars>
  <w:rsids>
    <w:rsidRoot w:val="008E2143"/>
    <w:rsid w:val="000015D4"/>
    <w:rsid w:val="00001738"/>
    <w:rsid w:val="000021F6"/>
    <w:rsid w:val="00020304"/>
    <w:rsid w:val="00026083"/>
    <w:rsid w:val="000351E7"/>
    <w:rsid w:val="00066D49"/>
    <w:rsid w:val="00082F52"/>
    <w:rsid w:val="000A46C2"/>
    <w:rsid w:val="000A4FF1"/>
    <w:rsid w:val="000A7495"/>
    <w:rsid w:val="000C5F5E"/>
    <w:rsid w:val="000D5630"/>
    <w:rsid w:val="000E2FFC"/>
    <w:rsid w:val="001137C4"/>
    <w:rsid w:val="0012581A"/>
    <w:rsid w:val="00126FCD"/>
    <w:rsid w:val="001500C5"/>
    <w:rsid w:val="00160960"/>
    <w:rsid w:val="00161FA4"/>
    <w:rsid w:val="00173937"/>
    <w:rsid w:val="001857EA"/>
    <w:rsid w:val="00186994"/>
    <w:rsid w:val="00197450"/>
    <w:rsid w:val="001B3DC5"/>
    <w:rsid w:val="001B51D0"/>
    <w:rsid w:val="001E0D7A"/>
    <w:rsid w:val="001E20D8"/>
    <w:rsid w:val="001F541E"/>
    <w:rsid w:val="00200AA1"/>
    <w:rsid w:val="00244F14"/>
    <w:rsid w:val="002519C9"/>
    <w:rsid w:val="00256EC7"/>
    <w:rsid w:val="00276DF4"/>
    <w:rsid w:val="00284309"/>
    <w:rsid w:val="00286F18"/>
    <w:rsid w:val="002A07D0"/>
    <w:rsid w:val="002A68C5"/>
    <w:rsid w:val="002B111F"/>
    <w:rsid w:val="002B4E7C"/>
    <w:rsid w:val="002C46EA"/>
    <w:rsid w:val="002F1609"/>
    <w:rsid w:val="003012AE"/>
    <w:rsid w:val="00305B1F"/>
    <w:rsid w:val="003068B6"/>
    <w:rsid w:val="00323446"/>
    <w:rsid w:val="00335081"/>
    <w:rsid w:val="00336167"/>
    <w:rsid w:val="003563EB"/>
    <w:rsid w:val="00381436"/>
    <w:rsid w:val="00384A05"/>
    <w:rsid w:val="00385E75"/>
    <w:rsid w:val="00385EA4"/>
    <w:rsid w:val="00394096"/>
    <w:rsid w:val="003A0218"/>
    <w:rsid w:val="003A7386"/>
    <w:rsid w:val="003D13A4"/>
    <w:rsid w:val="003F2F41"/>
    <w:rsid w:val="0040096A"/>
    <w:rsid w:val="00414E26"/>
    <w:rsid w:val="00450AD5"/>
    <w:rsid w:val="004511FC"/>
    <w:rsid w:val="00473EDC"/>
    <w:rsid w:val="00491DCE"/>
    <w:rsid w:val="004B0159"/>
    <w:rsid w:val="004D5E13"/>
    <w:rsid w:val="004E3BE6"/>
    <w:rsid w:val="004F1DE2"/>
    <w:rsid w:val="0050350B"/>
    <w:rsid w:val="0050613A"/>
    <w:rsid w:val="00506926"/>
    <w:rsid w:val="005267CF"/>
    <w:rsid w:val="00534C9B"/>
    <w:rsid w:val="00551FF7"/>
    <w:rsid w:val="00552614"/>
    <w:rsid w:val="005615AF"/>
    <w:rsid w:val="00573E40"/>
    <w:rsid w:val="00595013"/>
    <w:rsid w:val="005953B6"/>
    <w:rsid w:val="005A359C"/>
    <w:rsid w:val="005C69BA"/>
    <w:rsid w:val="005D7D31"/>
    <w:rsid w:val="005F76E3"/>
    <w:rsid w:val="00600BC8"/>
    <w:rsid w:val="00624C05"/>
    <w:rsid w:val="0063466E"/>
    <w:rsid w:val="00641972"/>
    <w:rsid w:val="0064310E"/>
    <w:rsid w:val="00643996"/>
    <w:rsid w:val="00652974"/>
    <w:rsid w:val="00685C0A"/>
    <w:rsid w:val="00686F36"/>
    <w:rsid w:val="0069271C"/>
    <w:rsid w:val="006C0356"/>
    <w:rsid w:val="006C0AC9"/>
    <w:rsid w:val="006C533F"/>
    <w:rsid w:val="006E3F6D"/>
    <w:rsid w:val="00757CC4"/>
    <w:rsid w:val="007C0995"/>
    <w:rsid w:val="007C5E3C"/>
    <w:rsid w:val="007C5F87"/>
    <w:rsid w:val="008048BA"/>
    <w:rsid w:val="0082189E"/>
    <w:rsid w:val="00826434"/>
    <w:rsid w:val="008430A1"/>
    <w:rsid w:val="00846E4E"/>
    <w:rsid w:val="0086062D"/>
    <w:rsid w:val="00865CFE"/>
    <w:rsid w:val="00882323"/>
    <w:rsid w:val="008A10E3"/>
    <w:rsid w:val="008E2143"/>
    <w:rsid w:val="008E4A13"/>
    <w:rsid w:val="00900864"/>
    <w:rsid w:val="009833D7"/>
    <w:rsid w:val="00984C3E"/>
    <w:rsid w:val="00997951"/>
    <w:rsid w:val="009A117F"/>
    <w:rsid w:val="009A3F96"/>
    <w:rsid w:val="009A6148"/>
    <w:rsid w:val="00A03426"/>
    <w:rsid w:val="00A17C8D"/>
    <w:rsid w:val="00A20B78"/>
    <w:rsid w:val="00A26473"/>
    <w:rsid w:val="00A47E89"/>
    <w:rsid w:val="00A53182"/>
    <w:rsid w:val="00A578E8"/>
    <w:rsid w:val="00A75A0C"/>
    <w:rsid w:val="00AC1A57"/>
    <w:rsid w:val="00AE5ABB"/>
    <w:rsid w:val="00AF2601"/>
    <w:rsid w:val="00AF662A"/>
    <w:rsid w:val="00B0536F"/>
    <w:rsid w:val="00B14E98"/>
    <w:rsid w:val="00B33273"/>
    <w:rsid w:val="00B44C8F"/>
    <w:rsid w:val="00B73E94"/>
    <w:rsid w:val="00B84A45"/>
    <w:rsid w:val="00B87081"/>
    <w:rsid w:val="00B8763A"/>
    <w:rsid w:val="00BB59D3"/>
    <w:rsid w:val="00BD53A0"/>
    <w:rsid w:val="00C11A1A"/>
    <w:rsid w:val="00C63288"/>
    <w:rsid w:val="00C72398"/>
    <w:rsid w:val="00C74499"/>
    <w:rsid w:val="00C7475F"/>
    <w:rsid w:val="00C912AD"/>
    <w:rsid w:val="00CA7D0A"/>
    <w:rsid w:val="00CC490C"/>
    <w:rsid w:val="00CC53CD"/>
    <w:rsid w:val="00CD10F6"/>
    <w:rsid w:val="00CE339C"/>
    <w:rsid w:val="00CF1C06"/>
    <w:rsid w:val="00D0472B"/>
    <w:rsid w:val="00D1269A"/>
    <w:rsid w:val="00D21CF7"/>
    <w:rsid w:val="00D21E95"/>
    <w:rsid w:val="00D525FB"/>
    <w:rsid w:val="00D5614D"/>
    <w:rsid w:val="00D562B3"/>
    <w:rsid w:val="00D575A3"/>
    <w:rsid w:val="00D62FA9"/>
    <w:rsid w:val="00D64807"/>
    <w:rsid w:val="00D75606"/>
    <w:rsid w:val="00D97779"/>
    <w:rsid w:val="00DC3838"/>
    <w:rsid w:val="00DF302D"/>
    <w:rsid w:val="00DF41F8"/>
    <w:rsid w:val="00E1285A"/>
    <w:rsid w:val="00E23F66"/>
    <w:rsid w:val="00E320AC"/>
    <w:rsid w:val="00E42A22"/>
    <w:rsid w:val="00E56452"/>
    <w:rsid w:val="00E83917"/>
    <w:rsid w:val="00E85373"/>
    <w:rsid w:val="00E92AE4"/>
    <w:rsid w:val="00EB222F"/>
    <w:rsid w:val="00EC51F0"/>
    <w:rsid w:val="00EE06BD"/>
    <w:rsid w:val="00EE3E14"/>
    <w:rsid w:val="00EF1C63"/>
    <w:rsid w:val="00F204F4"/>
    <w:rsid w:val="00F23E1F"/>
    <w:rsid w:val="00F471AD"/>
    <w:rsid w:val="00F62CA0"/>
    <w:rsid w:val="00F67AC5"/>
    <w:rsid w:val="00F84109"/>
    <w:rsid w:val="00F8412B"/>
    <w:rsid w:val="00F95649"/>
    <w:rsid w:val="00F95D56"/>
    <w:rsid w:val="00FE3E8F"/>
    <w:rsid w:val="00FF5BFF"/>
    <w:rsid w:val="03A66244"/>
    <w:rsid w:val="19CD840F"/>
    <w:rsid w:val="1BBF4FEC"/>
    <w:rsid w:val="26C396AC"/>
    <w:rsid w:val="27FE6916"/>
    <w:rsid w:val="2DCF7342"/>
    <w:rsid w:val="33D99874"/>
    <w:rsid w:val="3B7F4F54"/>
    <w:rsid w:val="3FDFFB99"/>
    <w:rsid w:val="3FFE893D"/>
    <w:rsid w:val="4F1FEDC9"/>
    <w:rsid w:val="573C07B6"/>
    <w:rsid w:val="5BF629D8"/>
    <w:rsid w:val="5F5BF8A8"/>
    <w:rsid w:val="5FAD89BF"/>
    <w:rsid w:val="66FFFFE5"/>
    <w:rsid w:val="67FF9E14"/>
    <w:rsid w:val="6DE96C51"/>
    <w:rsid w:val="71FCBBF9"/>
    <w:rsid w:val="7357BC8B"/>
    <w:rsid w:val="776F1B77"/>
    <w:rsid w:val="7FF90379"/>
    <w:rsid w:val="7FFF0A68"/>
    <w:rsid w:val="97FFDFCF"/>
    <w:rsid w:val="9BFB3DE1"/>
    <w:rsid w:val="ADBE6A50"/>
    <w:rsid w:val="BCD5DBB6"/>
    <w:rsid w:val="BFFD0548"/>
    <w:rsid w:val="DDCF6A1A"/>
    <w:rsid w:val="DF7D224F"/>
    <w:rsid w:val="DF7DF2B3"/>
    <w:rsid w:val="E6F9F568"/>
    <w:rsid w:val="EB53AF5F"/>
    <w:rsid w:val="EBEF2CF5"/>
    <w:rsid w:val="EF3737DA"/>
    <w:rsid w:val="EF37C947"/>
    <w:rsid w:val="F47E9235"/>
    <w:rsid w:val="FB7F3976"/>
    <w:rsid w:val="FE7FEC4D"/>
    <w:rsid w:val="FEF33542"/>
    <w:rsid w:val="FFE4C9F9"/>
    <w:rsid w:val="FFE5E1C3"/>
    <w:rsid w:val="FFF7E38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qFormat/>
    <w:uiPriority w:val="0"/>
    <w:pPr>
      <w:jc w:val="left"/>
    </w:pPr>
  </w:style>
  <w:style w:type="paragraph" w:styleId="3">
    <w:name w:val="Body Text"/>
    <w:basedOn w:val="1"/>
    <w:next w:val="1"/>
    <w:qFormat/>
    <w:uiPriority w:val="0"/>
    <w:pPr>
      <w:spacing w:line="360" w:lineRule="auto"/>
    </w:pPr>
    <w:rPr>
      <w:szCs w:val="20"/>
    </w:rPr>
  </w:style>
  <w:style w:type="paragraph" w:styleId="4">
    <w:name w:val="Body Text Indent"/>
    <w:basedOn w:val="1"/>
    <w:qFormat/>
    <w:uiPriority w:val="0"/>
    <w:pPr>
      <w:spacing w:after="120" w:line="300" w:lineRule="auto"/>
    </w:pPr>
    <w:rPr>
      <w:rFonts w:ascii="Arial" w:hAnsi="Arial" w:cs="Arial"/>
    </w:rPr>
  </w:style>
  <w:style w:type="paragraph" w:styleId="5">
    <w:name w:val="Balloon Text"/>
    <w:basedOn w:val="1"/>
    <w:link w:val="17"/>
    <w:qFormat/>
    <w:uiPriority w:val="0"/>
    <w:rPr>
      <w:sz w:val="18"/>
      <w:szCs w:val="18"/>
    </w:rPr>
  </w:style>
  <w:style w:type="paragraph" w:styleId="6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2"/>
    <w:next w:val="2"/>
    <w:link w:val="16"/>
    <w:qFormat/>
    <w:uiPriority w:val="0"/>
    <w:rPr>
      <w:b/>
      <w:bCs/>
    </w:rPr>
  </w:style>
  <w:style w:type="table" w:styleId="10">
    <w:name w:val="Table Grid"/>
    <w:basedOn w:val="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annotation reference"/>
    <w:basedOn w:val="11"/>
    <w:qFormat/>
    <w:uiPriority w:val="0"/>
    <w:rPr>
      <w:sz w:val="21"/>
      <w:szCs w:val="21"/>
    </w:rPr>
  </w:style>
  <w:style w:type="character" w:customStyle="1" w:styleId="13">
    <w:name w:val="页眉 Char"/>
    <w:basedOn w:val="11"/>
    <w:link w:val="7"/>
    <w:qFormat/>
    <w:uiPriority w:val="0"/>
    <w:rPr>
      <w:kern w:val="2"/>
      <w:sz w:val="18"/>
      <w:szCs w:val="18"/>
    </w:rPr>
  </w:style>
  <w:style w:type="character" w:customStyle="1" w:styleId="14">
    <w:name w:val="页脚 Char"/>
    <w:basedOn w:val="11"/>
    <w:link w:val="6"/>
    <w:qFormat/>
    <w:uiPriority w:val="0"/>
    <w:rPr>
      <w:kern w:val="2"/>
      <w:sz w:val="18"/>
      <w:szCs w:val="18"/>
    </w:rPr>
  </w:style>
  <w:style w:type="character" w:customStyle="1" w:styleId="15">
    <w:name w:val="批注文字 Char"/>
    <w:basedOn w:val="11"/>
    <w:link w:val="2"/>
    <w:qFormat/>
    <w:uiPriority w:val="0"/>
    <w:rPr>
      <w:kern w:val="2"/>
      <w:sz w:val="21"/>
    </w:rPr>
  </w:style>
  <w:style w:type="character" w:customStyle="1" w:styleId="16">
    <w:name w:val="批注主题 Char"/>
    <w:basedOn w:val="15"/>
    <w:link w:val="8"/>
    <w:qFormat/>
    <w:uiPriority w:val="0"/>
    <w:rPr>
      <w:b/>
      <w:bCs/>
      <w:kern w:val="2"/>
      <w:sz w:val="21"/>
    </w:rPr>
  </w:style>
  <w:style w:type="character" w:customStyle="1" w:styleId="17">
    <w:name w:val="批注框文本 Char"/>
    <w:basedOn w:val="11"/>
    <w:link w:val="5"/>
    <w:qFormat/>
    <w:uiPriority w:val="0"/>
    <w:rPr>
      <w:kern w:val="2"/>
      <w:sz w:val="18"/>
      <w:szCs w:val="18"/>
    </w:rPr>
  </w:style>
  <w:style w:type="paragraph" w:customStyle="1" w:styleId="18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user</Company>
  <Pages>5</Pages>
  <Words>1823</Words>
  <Characters>1989</Characters>
  <Lines>24</Lines>
  <Paragraphs>6</Paragraphs>
  <TotalTime>1</TotalTime>
  <ScaleCrop>false</ScaleCrop>
  <LinksUpToDate>false</LinksUpToDate>
  <CharactersWithSpaces>2040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2018-09-06T15:32:00Z</dcterms:created>
  <dc:creator>He LiFang</dc:creator>
  <cp:lastModifiedBy>梁俏艺</cp:lastModifiedBy>
  <cp:lastPrinted>2014-04-01T10:36:00Z</cp:lastPrinted>
  <dcterms:modified xsi:type="dcterms:W3CDTF">2024-10-14T00:33:04Z</dcterms:modified>
  <dc:title>招标文件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6417313C9446417B9C4A2188B1AF7880_13</vt:lpwstr>
  </property>
</Properties>
</file>